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64" w:rsidRPr="00F85864" w:rsidRDefault="00362DB7" w:rsidP="0088791F">
      <w:pPr>
        <w:spacing w:line="276" w:lineRule="auto"/>
        <w:jc w:val="center"/>
        <w:rPr>
          <w:rFonts w:ascii="Arial" w:hAnsi="Arial" w:cs="Arial"/>
          <w:b/>
          <w:sz w:val="20"/>
          <w:szCs w:val="20"/>
        </w:rPr>
      </w:pPr>
      <w:r>
        <w:rPr>
          <w:rFonts w:ascii="Arial" w:hAnsi="Arial" w:cs="Arial"/>
          <w:b/>
          <w:sz w:val="20"/>
          <w:szCs w:val="20"/>
        </w:rPr>
        <w:t xml:space="preserve">Městys Katovice, </w:t>
      </w:r>
      <w:r w:rsidR="00F85864" w:rsidRPr="00F85864">
        <w:rPr>
          <w:rFonts w:ascii="Arial" w:hAnsi="Arial" w:cs="Arial"/>
          <w:b/>
          <w:sz w:val="20"/>
          <w:szCs w:val="20"/>
        </w:rPr>
        <w:t xml:space="preserve">se sídlem </w:t>
      </w:r>
      <w:r>
        <w:rPr>
          <w:rFonts w:ascii="Arial" w:hAnsi="Arial" w:cs="Arial"/>
          <w:b/>
          <w:sz w:val="20"/>
          <w:szCs w:val="20"/>
        </w:rPr>
        <w:t>Husovo nám. 5</w:t>
      </w:r>
      <w:r w:rsidR="00F85864" w:rsidRPr="00F85864">
        <w:rPr>
          <w:rFonts w:ascii="Arial" w:hAnsi="Arial" w:cs="Arial"/>
          <w:b/>
          <w:sz w:val="20"/>
          <w:szCs w:val="20"/>
        </w:rPr>
        <w:t xml:space="preserve">, </w:t>
      </w:r>
      <w:r>
        <w:rPr>
          <w:rFonts w:ascii="Arial" w:hAnsi="Arial" w:cs="Arial"/>
          <w:b/>
          <w:sz w:val="20"/>
          <w:szCs w:val="20"/>
        </w:rPr>
        <w:t>Katovice</w:t>
      </w:r>
      <w:r w:rsidR="00F85864" w:rsidRPr="00F85864">
        <w:rPr>
          <w:rFonts w:ascii="Arial" w:hAnsi="Arial" w:cs="Arial"/>
          <w:b/>
          <w:sz w:val="20"/>
          <w:szCs w:val="20"/>
        </w:rPr>
        <w:t xml:space="preserve">, </w:t>
      </w:r>
      <w:r>
        <w:rPr>
          <w:rFonts w:ascii="Arial" w:hAnsi="Arial" w:cs="Arial"/>
          <w:b/>
          <w:sz w:val="20"/>
          <w:szCs w:val="20"/>
        </w:rPr>
        <w:t>387 11</w:t>
      </w:r>
      <w:r w:rsidR="00F85864" w:rsidRPr="00F85864">
        <w:rPr>
          <w:rFonts w:ascii="Arial" w:hAnsi="Arial" w:cs="Arial"/>
          <w:b/>
          <w:sz w:val="20"/>
          <w:szCs w:val="20"/>
        </w:rPr>
        <w:t xml:space="preserve">, IČO: </w:t>
      </w:r>
      <w:r>
        <w:rPr>
          <w:rFonts w:ascii="Arial" w:hAnsi="Arial" w:cs="Arial"/>
          <w:b/>
          <w:sz w:val="20"/>
          <w:szCs w:val="20"/>
        </w:rPr>
        <w:t>00251305</w:t>
      </w:r>
    </w:p>
    <w:p w:rsidR="0088791F" w:rsidRPr="00F50E09" w:rsidRDefault="0088791F" w:rsidP="0088791F">
      <w:pPr>
        <w:spacing w:line="276" w:lineRule="auto"/>
        <w:jc w:val="center"/>
        <w:rPr>
          <w:rFonts w:ascii="Arial" w:hAnsi="Arial" w:cs="Arial"/>
          <w:b/>
          <w:sz w:val="20"/>
          <w:szCs w:val="20"/>
        </w:rPr>
      </w:pPr>
      <w:r w:rsidRPr="00F50E09">
        <w:rPr>
          <w:rFonts w:ascii="Arial" w:hAnsi="Arial" w:cs="Arial"/>
          <w:b/>
          <w:sz w:val="20"/>
          <w:szCs w:val="20"/>
        </w:rPr>
        <w:t>SMĚRNICE PRO NAKLÁDÁNÍ S OSOBNÍMI ÚDAJI</w:t>
      </w:r>
    </w:p>
    <w:p w:rsidR="0088791F" w:rsidRPr="00F50E09" w:rsidRDefault="0088791F" w:rsidP="0088791F">
      <w:pPr>
        <w:spacing w:line="276" w:lineRule="auto"/>
        <w:jc w:val="center"/>
        <w:rPr>
          <w:rFonts w:ascii="Arial" w:hAnsi="Arial" w:cs="Arial"/>
          <w:sz w:val="20"/>
          <w:szCs w:val="20"/>
        </w:rPr>
      </w:pPr>
    </w:p>
    <w:p w:rsidR="0088791F" w:rsidRPr="00F50E09" w:rsidRDefault="0088791F" w:rsidP="0088791F">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ÚVODNÍ USTANOVENÍ</w:t>
      </w:r>
    </w:p>
    <w:p w:rsidR="0088791F" w:rsidRPr="00F50E09" w:rsidRDefault="0088791F" w:rsidP="0088791F">
      <w:pPr>
        <w:pStyle w:val="Odstavecseseznamem"/>
        <w:spacing w:line="276" w:lineRule="auto"/>
        <w:ind w:left="360"/>
        <w:jc w:val="both"/>
        <w:rPr>
          <w:rFonts w:ascii="Arial" w:hAnsi="Arial" w:cs="Arial"/>
          <w:sz w:val="20"/>
          <w:szCs w:val="20"/>
        </w:rPr>
      </w:pPr>
    </w:p>
    <w:p w:rsidR="00FA2555" w:rsidRPr="00F50E09" w:rsidRDefault="0088791F" w:rsidP="00FA2555">
      <w:pPr>
        <w:pStyle w:val="Odstavecseseznamem"/>
        <w:numPr>
          <w:ilvl w:val="1"/>
          <w:numId w:val="1"/>
        </w:numPr>
        <w:spacing w:line="276" w:lineRule="auto"/>
        <w:ind w:left="567" w:hanging="567"/>
        <w:jc w:val="both"/>
        <w:rPr>
          <w:rFonts w:ascii="Arial" w:hAnsi="Arial" w:cs="Arial"/>
          <w:sz w:val="20"/>
          <w:szCs w:val="20"/>
        </w:rPr>
      </w:pPr>
      <w:r w:rsidRPr="00FA2555">
        <w:rPr>
          <w:rFonts w:ascii="Arial" w:hAnsi="Arial" w:cs="Arial"/>
          <w:sz w:val="20"/>
          <w:szCs w:val="20"/>
        </w:rPr>
        <w:t xml:space="preserve">Tento vnitřní předpis upravuje postup zaměstnanců </w:t>
      </w:r>
      <w:r w:rsidR="00362DB7" w:rsidRPr="00FA2555">
        <w:rPr>
          <w:rFonts w:ascii="Arial" w:hAnsi="Arial" w:cs="Arial"/>
          <w:sz w:val="20"/>
          <w:szCs w:val="20"/>
        </w:rPr>
        <w:t xml:space="preserve">úřadu </w:t>
      </w:r>
      <w:r w:rsidR="001F45C5" w:rsidRPr="00FA2555">
        <w:rPr>
          <w:rFonts w:ascii="Arial" w:hAnsi="Arial" w:cs="Arial"/>
          <w:sz w:val="20"/>
          <w:szCs w:val="20"/>
        </w:rPr>
        <w:t>m</w:t>
      </w:r>
      <w:r w:rsidR="00362DB7" w:rsidRPr="00FA2555">
        <w:rPr>
          <w:rFonts w:ascii="Arial" w:hAnsi="Arial" w:cs="Arial"/>
          <w:sz w:val="20"/>
          <w:szCs w:val="20"/>
        </w:rPr>
        <w:t>ěstys</w:t>
      </w:r>
      <w:r w:rsidR="001F45C5" w:rsidRPr="00FA2555">
        <w:rPr>
          <w:rFonts w:ascii="Arial" w:hAnsi="Arial" w:cs="Arial"/>
          <w:sz w:val="20"/>
          <w:szCs w:val="20"/>
        </w:rPr>
        <w:t>e</w:t>
      </w:r>
      <w:r w:rsidR="00362DB7" w:rsidRPr="00FA2555">
        <w:rPr>
          <w:rFonts w:ascii="Arial" w:hAnsi="Arial" w:cs="Arial"/>
          <w:sz w:val="20"/>
          <w:szCs w:val="20"/>
        </w:rPr>
        <w:t xml:space="preserve"> Katovice</w:t>
      </w:r>
      <w:r w:rsidR="00816229" w:rsidRPr="00FA2555">
        <w:rPr>
          <w:rFonts w:ascii="Arial" w:hAnsi="Arial" w:cs="Arial"/>
          <w:sz w:val="20"/>
          <w:szCs w:val="20"/>
        </w:rPr>
        <w:t xml:space="preserve"> </w:t>
      </w:r>
      <w:r w:rsidRPr="00FA2555">
        <w:rPr>
          <w:rFonts w:ascii="Arial" w:hAnsi="Arial" w:cs="Arial"/>
          <w:sz w:val="20"/>
          <w:szCs w:val="20"/>
        </w:rPr>
        <w:t>(dále jen „</w:t>
      </w:r>
      <w:r w:rsidR="00362DB7" w:rsidRPr="00FA2555">
        <w:rPr>
          <w:rFonts w:ascii="Arial" w:hAnsi="Arial" w:cs="Arial"/>
          <w:b/>
          <w:sz w:val="20"/>
          <w:szCs w:val="20"/>
        </w:rPr>
        <w:t>Úřad</w:t>
      </w:r>
      <w:r w:rsidRPr="00FA2555">
        <w:rPr>
          <w:rFonts w:ascii="Arial" w:hAnsi="Arial" w:cs="Arial"/>
          <w:sz w:val="20"/>
          <w:szCs w:val="20"/>
        </w:rPr>
        <w:t>“) a dalších pověřených osob</w:t>
      </w:r>
      <w:r w:rsidR="004C5D19" w:rsidRPr="00FA2555">
        <w:rPr>
          <w:rFonts w:ascii="Arial" w:hAnsi="Arial" w:cs="Arial"/>
          <w:sz w:val="20"/>
          <w:szCs w:val="20"/>
        </w:rPr>
        <w:t xml:space="preserve"> </w:t>
      </w:r>
      <w:r w:rsidRPr="00FA2555">
        <w:rPr>
          <w:rFonts w:ascii="Arial" w:hAnsi="Arial" w:cs="Arial"/>
          <w:sz w:val="20"/>
          <w:szCs w:val="20"/>
        </w:rPr>
        <w:t xml:space="preserve">při nakládání, zpracování a ochraně osobních údajů zpracovávaných </w:t>
      </w:r>
      <w:r w:rsidR="00362DB7" w:rsidRPr="00FA2555">
        <w:rPr>
          <w:rFonts w:ascii="Arial" w:hAnsi="Arial" w:cs="Arial"/>
          <w:sz w:val="20"/>
          <w:szCs w:val="20"/>
        </w:rPr>
        <w:t>Úřadem</w:t>
      </w:r>
      <w:r w:rsidRPr="00FA2555">
        <w:rPr>
          <w:rFonts w:ascii="Arial" w:hAnsi="Arial" w:cs="Arial"/>
          <w:sz w:val="20"/>
          <w:szCs w:val="20"/>
        </w:rPr>
        <w:t>, jakožto správce</w:t>
      </w:r>
      <w:r w:rsidR="005E7EB0" w:rsidRPr="00FA2555">
        <w:rPr>
          <w:rFonts w:ascii="Arial" w:hAnsi="Arial" w:cs="Arial"/>
          <w:sz w:val="20"/>
          <w:szCs w:val="20"/>
        </w:rPr>
        <w:t>m</w:t>
      </w:r>
      <w:r w:rsidRPr="00FA2555">
        <w:rPr>
          <w:rFonts w:ascii="Arial" w:hAnsi="Arial" w:cs="Arial"/>
          <w:sz w:val="20"/>
          <w:szCs w:val="20"/>
        </w:rPr>
        <w:t xml:space="preserve"> </w:t>
      </w:r>
      <w:r w:rsidR="00626FBD" w:rsidRPr="00FA2555">
        <w:rPr>
          <w:rFonts w:ascii="Arial" w:hAnsi="Arial" w:cs="Arial"/>
          <w:sz w:val="20"/>
          <w:szCs w:val="20"/>
        </w:rPr>
        <w:t xml:space="preserve">osobních </w:t>
      </w:r>
      <w:r w:rsidRPr="00FA2555">
        <w:rPr>
          <w:rFonts w:ascii="Arial" w:hAnsi="Arial" w:cs="Arial"/>
          <w:sz w:val="20"/>
          <w:szCs w:val="20"/>
        </w:rPr>
        <w:t xml:space="preserve">údajů za účelem plnění </w:t>
      </w:r>
      <w:r w:rsidR="00C21B51" w:rsidRPr="00FA2555">
        <w:rPr>
          <w:rFonts w:ascii="Arial" w:hAnsi="Arial" w:cs="Arial"/>
          <w:sz w:val="20"/>
          <w:szCs w:val="20"/>
        </w:rPr>
        <w:t xml:space="preserve">právních </w:t>
      </w:r>
      <w:r w:rsidRPr="00FA2555">
        <w:rPr>
          <w:rFonts w:ascii="Arial" w:hAnsi="Arial" w:cs="Arial"/>
          <w:sz w:val="20"/>
          <w:szCs w:val="20"/>
        </w:rPr>
        <w:t xml:space="preserve">povinností </w:t>
      </w:r>
      <w:r w:rsidR="00362DB7" w:rsidRPr="00FA2555">
        <w:rPr>
          <w:rFonts w:ascii="Arial" w:hAnsi="Arial" w:cs="Arial"/>
          <w:sz w:val="20"/>
          <w:szCs w:val="20"/>
        </w:rPr>
        <w:t>Úřadu</w:t>
      </w:r>
      <w:r w:rsidR="005217D1" w:rsidRPr="00FA2555">
        <w:rPr>
          <w:rFonts w:ascii="Arial" w:hAnsi="Arial" w:cs="Arial"/>
          <w:sz w:val="20"/>
          <w:szCs w:val="20"/>
        </w:rPr>
        <w:t xml:space="preserve"> </w:t>
      </w:r>
      <w:r w:rsidRPr="00FA2555">
        <w:rPr>
          <w:rFonts w:ascii="Arial" w:hAnsi="Arial" w:cs="Arial"/>
          <w:sz w:val="20"/>
          <w:szCs w:val="20"/>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A2555">
        <w:rPr>
          <w:rFonts w:ascii="Arial" w:hAnsi="Arial" w:cs="Arial"/>
          <w:b/>
          <w:sz w:val="20"/>
          <w:szCs w:val="20"/>
        </w:rPr>
        <w:t>GDPR</w:t>
      </w:r>
      <w:r w:rsidR="001F45C5" w:rsidRPr="00FA2555">
        <w:rPr>
          <w:rFonts w:ascii="Arial" w:hAnsi="Arial" w:cs="Arial"/>
          <w:sz w:val="20"/>
          <w:szCs w:val="20"/>
        </w:rPr>
        <w:t xml:space="preserve">“) </w:t>
      </w:r>
      <w:r w:rsidR="00FA2555">
        <w:rPr>
          <w:rFonts w:ascii="Arial" w:hAnsi="Arial" w:cs="Arial"/>
          <w:sz w:val="20"/>
          <w:szCs w:val="20"/>
        </w:rPr>
        <w:t xml:space="preserve">a také dle Zákona č. 110/2019 Sb., o zpracování osobních údajů, v platném znění s datem účinnosti od 24.4.2019 (dále jen </w:t>
      </w:r>
      <w:r w:rsidR="00FA2555" w:rsidRPr="00FD6553">
        <w:rPr>
          <w:rFonts w:ascii="Arial" w:hAnsi="Arial" w:cs="Arial"/>
          <w:sz w:val="20"/>
          <w:szCs w:val="20"/>
        </w:rPr>
        <w:t>„</w:t>
      </w:r>
      <w:r w:rsidR="00FA2555" w:rsidRPr="00FD6553">
        <w:rPr>
          <w:rFonts w:ascii="Arial" w:hAnsi="Arial" w:cs="Arial"/>
          <w:b/>
          <w:sz w:val="20"/>
          <w:szCs w:val="20"/>
        </w:rPr>
        <w:t>Zákon</w:t>
      </w:r>
      <w:r w:rsidR="00FA2555" w:rsidRPr="00FD6553">
        <w:rPr>
          <w:rFonts w:ascii="Arial" w:hAnsi="Arial" w:cs="Arial"/>
          <w:sz w:val="20"/>
          <w:szCs w:val="20"/>
        </w:rPr>
        <w:t>“</w:t>
      </w:r>
      <w:r w:rsidR="00FA2555">
        <w:rPr>
          <w:rFonts w:ascii="Arial" w:hAnsi="Arial" w:cs="Arial"/>
          <w:sz w:val="20"/>
          <w:szCs w:val="20"/>
        </w:rPr>
        <w:t>).</w:t>
      </w:r>
    </w:p>
    <w:p w:rsidR="00FA2555" w:rsidRPr="005A5745" w:rsidRDefault="00FA2555" w:rsidP="00FA2555">
      <w:pPr>
        <w:pStyle w:val="Odstavecseseznamem"/>
        <w:spacing w:line="276" w:lineRule="auto"/>
        <w:ind w:left="567"/>
        <w:jc w:val="both"/>
        <w:rPr>
          <w:rFonts w:ascii="Arial" w:hAnsi="Arial" w:cs="Arial"/>
          <w:sz w:val="20"/>
          <w:szCs w:val="20"/>
        </w:rPr>
      </w:pPr>
      <w:r>
        <w:rPr>
          <w:rFonts w:ascii="Arial" w:hAnsi="Arial" w:cs="Arial"/>
          <w:sz w:val="20"/>
          <w:szCs w:val="20"/>
        </w:rPr>
        <w:t xml:space="preserve">Směrnice pro ochranu osobních údajů a nakládání s nimi obsahuje celkem tři povinné přílohy. </w:t>
      </w:r>
    </w:p>
    <w:p w:rsidR="0088791F" w:rsidRPr="00FA2555" w:rsidRDefault="0088791F" w:rsidP="00FA2555">
      <w:pPr>
        <w:pStyle w:val="Odstavecseseznamem"/>
        <w:spacing w:line="276" w:lineRule="auto"/>
        <w:ind w:left="567"/>
        <w:jc w:val="both"/>
        <w:rPr>
          <w:rFonts w:ascii="Arial" w:hAnsi="Arial" w:cs="Arial"/>
          <w:sz w:val="20"/>
          <w:szCs w:val="20"/>
        </w:rPr>
      </w:pPr>
    </w:p>
    <w:p w:rsidR="0088791F" w:rsidRPr="00F50E09" w:rsidRDefault="0088791F" w:rsidP="0088791F">
      <w:pPr>
        <w:pStyle w:val="Odstavecseseznamem"/>
        <w:spacing w:line="276" w:lineRule="auto"/>
        <w:ind w:left="567"/>
        <w:jc w:val="both"/>
        <w:rPr>
          <w:rFonts w:ascii="Arial" w:hAnsi="Arial" w:cs="Arial"/>
          <w:sz w:val="20"/>
          <w:szCs w:val="20"/>
        </w:rPr>
      </w:pPr>
    </w:p>
    <w:p w:rsidR="0088791F" w:rsidRPr="00F50E09" w:rsidRDefault="009A6877" w:rsidP="0088791F">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Zásady nakládání s osobními údaji </w:t>
      </w:r>
      <w:r w:rsidR="00626FBD" w:rsidRPr="00F50E09">
        <w:rPr>
          <w:rFonts w:ascii="Arial" w:hAnsi="Arial" w:cs="Arial"/>
          <w:sz w:val="20"/>
          <w:szCs w:val="20"/>
        </w:rPr>
        <w:t xml:space="preserve">uvedené </w:t>
      </w:r>
      <w:r w:rsidR="00C21B51" w:rsidRPr="00F50E09">
        <w:rPr>
          <w:rFonts w:ascii="Arial" w:hAnsi="Arial" w:cs="Arial"/>
          <w:sz w:val="20"/>
          <w:szCs w:val="20"/>
        </w:rPr>
        <w:t xml:space="preserve">v této směrnici </w:t>
      </w:r>
      <w:r w:rsidR="0088791F" w:rsidRPr="00F50E09">
        <w:rPr>
          <w:rFonts w:ascii="Arial" w:hAnsi="Arial" w:cs="Arial"/>
          <w:sz w:val="20"/>
          <w:szCs w:val="20"/>
        </w:rPr>
        <w:t xml:space="preserve">se vztahují jak na osobní údaje zaměstnanců </w:t>
      </w:r>
      <w:r w:rsidR="00362DB7">
        <w:rPr>
          <w:rFonts w:ascii="Arial" w:hAnsi="Arial" w:cs="Arial"/>
          <w:sz w:val="20"/>
          <w:szCs w:val="20"/>
        </w:rPr>
        <w:t>Úřadu</w:t>
      </w:r>
      <w:r w:rsidR="00C77CC1">
        <w:rPr>
          <w:rFonts w:ascii="Arial" w:hAnsi="Arial" w:cs="Arial"/>
          <w:sz w:val="20"/>
          <w:szCs w:val="20"/>
        </w:rPr>
        <w:t>, tak</w:t>
      </w:r>
      <w:r w:rsidR="00C71D61">
        <w:rPr>
          <w:rFonts w:ascii="Arial" w:hAnsi="Arial" w:cs="Arial"/>
          <w:sz w:val="20"/>
          <w:szCs w:val="20"/>
        </w:rPr>
        <w:t xml:space="preserve"> na osobní údaje zákazníků, </w:t>
      </w:r>
      <w:r w:rsidR="0088791F" w:rsidRPr="00F50E09">
        <w:rPr>
          <w:rFonts w:ascii="Arial" w:hAnsi="Arial" w:cs="Arial"/>
          <w:sz w:val="20"/>
          <w:szCs w:val="20"/>
        </w:rPr>
        <w:t>dodavatelů</w:t>
      </w:r>
      <w:r w:rsidR="00FD5197">
        <w:rPr>
          <w:rFonts w:ascii="Arial" w:hAnsi="Arial" w:cs="Arial"/>
          <w:sz w:val="20"/>
          <w:szCs w:val="20"/>
        </w:rPr>
        <w:t xml:space="preserve"> nebo jiných partnerů </w:t>
      </w:r>
      <w:r w:rsidR="00FD5197" w:rsidRPr="00F50E09">
        <w:rPr>
          <w:rFonts w:ascii="Arial" w:hAnsi="Arial" w:cs="Arial"/>
          <w:sz w:val="20"/>
          <w:szCs w:val="20"/>
        </w:rPr>
        <w:t>(</w:t>
      </w:r>
      <w:r w:rsidR="00C21B51" w:rsidRPr="00F50E09">
        <w:rPr>
          <w:rFonts w:ascii="Arial" w:hAnsi="Arial" w:cs="Arial"/>
          <w:sz w:val="20"/>
          <w:szCs w:val="20"/>
        </w:rPr>
        <w:t>fyzických osob)</w:t>
      </w:r>
      <w:r w:rsidR="0088791F" w:rsidRPr="00F50E09">
        <w:rPr>
          <w:rFonts w:ascii="Arial" w:hAnsi="Arial" w:cs="Arial"/>
          <w:sz w:val="20"/>
          <w:szCs w:val="20"/>
        </w:rPr>
        <w:t xml:space="preserve"> </w:t>
      </w:r>
      <w:r w:rsidR="00362DB7">
        <w:rPr>
          <w:rFonts w:ascii="Arial" w:hAnsi="Arial" w:cs="Arial"/>
          <w:sz w:val="20"/>
          <w:szCs w:val="20"/>
        </w:rPr>
        <w:t>Úřadu</w:t>
      </w:r>
      <w:r w:rsidR="005217D1">
        <w:rPr>
          <w:rFonts w:ascii="Arial" w:hAnsi="Arial" w:cs="Arial"/>
          <w:sz w:val="20"/>
          <w:szCs w:val="20"/>
        </w:rPr>
        <w:t xml:space="preserve"> </w:t>
      </w:r>
      <w:r w:rsidR="00FD5197">
        <w:rPr>
          <w:rFonts w:ascii="Arial" w:hAnsi="Arial" w:cs="Arial"/>
          <w:sz w:val="20"/>
          <w:szCs w:val="20"/>
        </w:rPr>
        <w:t>nebo jejich zástupců či kontaktní</w:t>
      </w:r>
      <w:r w:rsidR="00B95CB0">
        <w:rPr>
          <w:rFonts w:ascii="Arial" w:hAnsi="Arial" w:cs="Arial"/>
          <w:sz w:val="20"/>
          <w:szCs w:val="20"/>
        </w:rPr>
        <w:t>ch</w:t>
      </w:r>
      <w:r w:rsidR="00FD5197">
        <w:rPr>
          <w:rFonts w:ascii="Arial" w:hAnsi="Arial" w:cs="Arial"/>
          <w:sz w:val="20"/>
          <w:szCs w:val="20"/>
        </w:rPr>
        <w:t xml:space="preserve"> osob</w:t>
      </w:r>
      <w:r w:rsidR="0088791F" w:rsidRPr="00F50E09">
        <w:rPr>
          <w:rFonts w:ascii="Arial" w:hAnsi="Arial" w:cs="Arial"/>
          <w:sz w:val="20"/>
          <w:szCs w:val="20"/>
        </w:rPr>
        <w:t>, zpracovávané zaměstnanci a</w:t>
      </w:r>
      <w:r w:rsidR="00626FBD">
        <w:rPr>
          <w:rFonts w:ascii="Arial" w:hAnsi="Arial" w:cs="Arial"/>
          <w:sz w:val="20"/>
          <w:szCs w:val="20"/>
        </w:rPr>
        <w:t>/nebo</w:t>
      </w:r>
      <w:r w:rsidR="0088791F" w:rsidRPr="00F50E09">
        <w:rPr>
          <w:rFonts w:ascii="Arial" w:hAnsi="Arial" w:cs="Arial"/>
          <w:sz w:val="20"/>
          <w:szCs w:val="20"/>
        </w:rPr>
        <w:t xml:space="preserve"> osobami, které osobní údaje zpracovávají na základě smlouvy o zpracování osobních údajů uzavřen</w:t>
      </w:r>
      <w:r w:rsidR="0025353D">
        <w:rPr>
          <w:rFonts w:ascii="Arial" w:hAnsi="Arial" w:cs="Arial"/>
          <w:sz w:val="20"/>
          <w:szCs w:val="20"/>
        </w:rPr>
        <w:t>é</w:t>
      </w:r>
      <w:r w:rsidR="00362DB7">
        <w:rPr>
          <w:rFonts w:ascii="Arial" w:hAnsi="Arial" w:cs="Arial"/>
          <w:sz w:val="20"/>
          <w:szCs w:val="20"/>
        </w:rPr>
        <w:t xml:space="preserve"> s</w:t>
      </w:r>
      <w:r w:rsidR="0088791F" w:rsidRPr="00F50E09">
        <w:rPr>
          <w:rFonts w:ascii="Arial" w:hAnsi="Arial" w:cs="Arial"/>
          <w:sz w:val="20"/>
          <w:szCs w:val="20"/>
        </w:rPr>
        <w:t xml:space="preserve"> </w:t>
      </w:r>
      <w:r w:rsidR="00362DB7">
        <w:rPr>
          <w:rFonts w:ascii="Arial" w:hAnsi="Arial" w:cs="Arial"/>
          <w:sz w:val="20"/>
          <w:szCs w:val="20"/>
        </w:rPr>
        <w:t>Úřadem</w:t>
      </w:r>
      <w:r w:rsidR="005217D1" w:rsidRPr="00F50E09">
        <w:rPr>
          <w:rFonts w:ascii="Arial" w:hAnsi="Arial" w:cs="Arial"/>
          <w:sz w:val="20"/>
          <w:szCs w:val="20"/>
        </w:rPr>
        <w:t xml:space="preserve"> </w:t>
      </w:r>
      <w:r w:rsidR="0088791F" w:rsidRPr="00F50E09">
        <w:rPr>
          <w:rFonts w:ascii="Arial" w:hAnsi="Arial" w:cs="Arial"/>
          <w:sz w:val="20"/>
          <w:szCs w:val="20"/>
        </w:rPr>
        <w:t>(dále jen „</w:t>
      </w:r>
      <w:r w:rsidR="0088791F" w:rsidRPr="00F50E09">
        <w:rPr>
          <w:rFonts w:ascii="Arial" w:hAnsi="Arial" w:cs="Arial"/>
          <w:b/>
          <w:sz w:val="20"/>
          <w:szCs w:val="20"/>
        </w:rPr>
        <w:t>Pověřené osoby</w:t>
      </w:r>
      <w:r w:rsidR="0088791F" w:rsidRPr="00F50E09">
        <w:rPr>
          <w:rFonts w:ascii="Arial" w:hAnsi="Arial" w:cs="Arial"/>
          <w:sz w:val="20"/>
          <w:szCs w:val="20"/>
        </w:rPr>
        <w:t>“).</w:t>
      </w:r>
    </w:p>
    <w:p w:rsidR="0088791F" w:rsidRPr="00F50E09" w:rsidRDefault="0088791F" w:rsidP="0088791F">
      <w:pPr>
        <w:pStyle w:val="Odstavecseseznamem"/>
        <w:spacing w:line="276" w:lineRule="auto"/>
        <w:ind w:left="567"/>
        <w:jc w:val="both"/>
        <w:rPr>
          <w:rFonts w:ascii="Arial" w:hAnsi="Arial" w:cs="Arial"/>
          <w:sz w:val="20"/>
          <w:szCs w:val="20"/>
        </w:rPr>
      </w:pPr>
    </w:p>
    <w:p w:rsidR="0088791F" w:rsidRPr="00F50E09" w:rsidRDefault="0088791F" w:rsidP="0088791F">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b/>
          <w:bCs/>
          <w:sz w:val="20"/>
          <w:szCs w:val="20"/>
        </w:rPr>
        <w:t>Osobními údaji</w:t>
      </w:r>
      <w:r w:rsidRPr="00F50E09">
        <w:rPr>
          <w:rFonts w:ascii="Arial" w:hAnsi="Arial" w:cs="Arial"/>
          <w:sz w:val="20"/>
          <w:szCs w:val="20"/>
        </w:rPr>
        <w:t xml:space="preserve"> se rozumí veškeré informace o identifikované nebo identifikovatelné fyzické osobě (dále jen „</w:t>
      </w:r>
      <w:r w:rsidRPr="00C77CC1">
        <w:rPr>
          <w:rFonts w:ascii="Arial" w:hAnsi="Arial" w:cs="Arial"/>
          <w:b/>
          <w:bCs/>
          <w:sz w:val="20"/>
          <w:szCs w:val="20"/>
        </w:rPr>
        <w:t>subjekt údajů</w:t>
      </w:r>
      <w:r w:rsidRPr="00F50E09">
        <w:rPr>
          <w:rFonts w:ascii="Arial" w:hAnsi="Arial" w:cs="Arial"/>
          <w:sz w:val="20"/>
          <w:szCs w:val="20"/>
        </w:rPr>
        <w:t>“);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88791F" w:rsidRPr="00F50E09" w:rsidRDefault="0088791F" w:rsidP="0088791F">
      <w:pPr>
        <w:pStyle w:val="Odstavecseseznamem"/>
        <w:spacing w:line="276" w:lineRule="auto"/>
        <w:ind w:left="567"/>
        <w:jc w:val="both"/>
        <w:rPr>
          <w:rFonts w:ascii="Arial" w:hAnsi="Arial" w:cs="Arial"/>
          <w:sz w:val="20"/>
          <w:szCs w:val="20"/>
        </w:rPr>
      </w:pPr>
    </w:p>
    <w:p w:rsidR="0088791F" w:rsidRPr="00F50E09" w:rsidRDefault="0088791F" w:rsidP="0088791F">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POVĚŘENÉ OSOBY</w:t>
      </w:r>
    </w:p>
    <w:p w:rsidR="0088791F" w:rsidRPr="00F50E09" w:rsidRDefault="0088791F" w:rsidP="0088791F">
      <w:pPr>
        <w:pStyle w:val="Odstavecseseznamem"/>
        <w:spacing w:line="276" w:lineRule="auto"/>
        <w:ind w:left="360"/>
        <w:jc w:val="both"/>
        <w:rPr>
          <w:rFonts w:ascii="Arial" w:hAnsi="Arial" w:cs="Arial"/>
          <w:b/>
          <w:sz w:val="20"/>
          <w:szCs w:val="20"/>
        </w:rPr>
      </w:pPr>
    </w:p>
    <w:p w:rsidR="0088791F" w:rsidRDefault="00C21B51" w:rsidP="0088791F">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Pověřenými osobami, které jsou oprávněny zpracovávat osobní údaje</w:t>
      </w:r>
      <w:r w:rsidR="00626FBD">
        <w:rPr>
          <w:rFonts w:ascii="Arial" w:hAnsi="Arial" w:cs="Arial"/>
          <w:sz w:val="20"/>
          <w:szCs w:val="20"/>
        </w:rPr>
        <w:t>,</w:t>
      </w:r>
      <w:r w:rsidRPr="00F50E09">
        <w:rPr>
          <w:rFonts w:ascii="Arial" w:hAnsi="Arial" w:cs="Arial"/>
          <w:sz w:val="20"/>
          <w:szCs w:val="20"/>
        </w:rPr>
        <w:t xml:space="preserve"> jsou:</w:t>
      </w:r>
    </w:p>
    <w:p w:rsidR="00626FBD" w:rsidRPr="00F50E09" w:rsidRDefault="00626FBD" w:rsidP="00C77CC1">
      <w:pPr>
        <w:pStyle w:val="Odstavecseseznamem"/>
        <w:spacing w:line="276" w:lineRule="auto"/>
        <w:ind w:left="567"/>
        <w:jc w:val="both"/>
        <w:rPr>
          <w:rFonts w:ascii="Arial" w:hAnsi="Arial" w:cs="Arial"/>
          <w:sz w:val="20"/>
          <w:szCs w:val="20"/>
        </w:rPr>
      </w:pPr>
    </w:p>
    <w:p w:rsidR="00F81DCE" w:rsidRPr="00F50E09" w:rsidRDefault="00F81DCE" w:rsidP="00F81DCE">
      <w:pPr>
        <w:pStyle w:val="Odstavecseseznamem"/>
        <w:numPr>
          <w:ilvl w:val="0"/>
          <w:numId w:val="2"/>
        </w:numPr>
        <w:spacing w:line="276" w:lineRule="auto"/>
        <w:jc w:val="both"/>
        <w:rPr>
          <w:rFonts w:ascii="Arial" w:hAnsi="Arial" w:cs="Arial"/>
          <w:sz w:val="20"/>
          <w:szCs w:val="20"/>
        </w:rPr>
      </w:pPr>
      <w:r w:rsidRPr="00F50E09">
        <w:rPr>
          <w:rFonts w:ascii="Arial" w:hAnsi="Arial" w:cs="Arial"/>
          <w:sz w:val="20"/>
          <w:szCs w:val="20"/>
        </w:rPr>
        <w:t>členové statutárního orgánu</w:t>
      </w:r>
      <w:r>
        <w:rPr>
          <w:rFonts w:ascii="Arial" w:hAnsi="Arial" w:cs="Arial"/>
          <w:sz w:val="20"/>
          <w:szCs w:val="20"/>
        </w:rPr>
        <w:t xml:space="preserve"> </w:t>
      </w:r>
      <w:r w:rsidR="00362DB7">
        <w:rPr>
          <w:rFonts w:ascii="Arial" w:hAnsi="Arial" w:cs="Arial"/>
          <w:sz w:val="20"/>
          <w:szCs w:val="20"/>
        </w:rPr>
        <w:t>Úřadu</w:t>
      </w:r>
      <w:r w:rsidRPr="00F50E09">
        <w:rPr>
          <w:rFonts w:ascii="Arial" w:hAnsi="Arial" w:cs="Arial"/>
          <w:sz w:val="20"/>
          <w:szCs w:val="20"/>
        </w:rPr>
        <w:t>,</w:t>
      </w:r>
    </w:p>
    <w:p w:rsidR="00F81DCE" w:rsidRDefault="00F81DCE" w:rsidP="00F81DCE">
      <w:pPr>
        <w:pStyle w:val="Odstavecseseznamem"/>
        <w:numPr>
          <w:ilvl w:val="0"/>
          <w:numId w:val="2"/>
        </w:numPr>
        <w:spacing w:line="276" w:lineRule="auto"/>
        <w:jc w:val="both"/>
        <w:rPr>
          <w:rFonts w:ascii="Arial" w:hAnsi="Arial" w:cs="Arial"/>
          <w:sz w:val="20"/>
          <w:szCs w:val="20"/>
        </w:rPr>
      </w:pPr>
      <w:r w:rsidRPr="00F50E09">
        <w:rPr>
          <w:rFonts w:ascii="Arial" w:hAnsi="Arial" w:cs="Arial"/>
          <w:sz w:val="20"/>
          <w:szCs w:val="20"/>
        </w:rPr>
        <w:t>zaměstnanci zařazení na pozice</w:t>
      </w:r>
      <w:r>
        <w:rPr>
          <w:rFonts w:ascii="Arial" w:hAnsi="Arial" w:cs="Arial"/>
          <w:sz w:val="20"/>
          <w:szCs w:val="20"/>
        </w:rPr>
        <w:t xml:space="preserve"> v personálním a ekonomickém</w:t>
      </w:r>
      <w:r w:rsidR="00F85864">
        <w:rPr>
          <w:rFonts w:ascii="Arial" w:hAnsi="Arial" w:cs="Arial"/>
          <w:sz w:val="20"/>
          <w:szCs w:val="20"/>
        </w:rPr>
        <w:t xml:space="preserve"> nebo administrativním</w:t>
      </w:r>
      <w:r>
        <w:rPr>
          <w:rFonts w:ascii="Arial" w:hAnsi="Arial" w:cs="Arial"/>
          <w:sz w:val="20"/>
          <w:szCs w:val="20"/>
        </w:rPr>
        <w:t xml:space="preserve"> </w:t>
      </w:r>
      <w:r w:rsidRPr="00F50E09">
        <w:rPr>
          <w:rFonts w:ascii="Arial" w:hAnsi="Arial" w:cs="Arial"/>
          <w:sz w:val="20"/>
          <w:szCs w:val="20"/>
        </w:rPr>
        <w:t>oddělení</w:t>
      </w:r>
      <w:r>
        <w:rPr>
          <w:rFonts w:ascii="Arial" w:hAnsi="Arial" w:cs="Arial"/>
          <w:sz w:val="20"/>
          <w:szCs w:val="20"/>
        </w:rPr>
        <w:t xml:space="preserve"> </w:t>
      </w:r>
      <w:r w:rsidR="00362DB7">
        <w:rPr>
          <w:rFonts w:ascii="Arial" w:hAnsi="Arial" w:cs="Arial"/>
          <w:sz w:val="20"/>
          <w:szCs w:val="20"/>
        </w:rPr>
        <w:t>Úřadu</w:t>
      </w:r>
      <w:r w:rsidRPr="00F50E09">
        <w:rPr>
          <w:rFonts w:ascii="Arial" w:hAnsi="Arial" w:cs="Arial"/>
          <w:sz w:val="20"/>
          <w:szCs w:val="20"/>
        </w:rPr>
        <w:t>,</w:t>
      </w:r>
      <w:r w:rsidR="0007426C" w:rsidRPr="0007426C">
        <w:rPr>
          <w:rFonts w:ascii="Arial" w:hAnsi="Arial" w:cs="Arial"/>
          <w:sz w:val="20"/>
          <w:szCs w:val="20"/>
        </w:rPr>
        <w:t xml:space="preserve"> </w:t>
      </w:r>
      <w:r w:rsidR="0007426C">
        <w:rPr>
          <w:rFonts w:ascii="Arial" w:hAnsi="Arial" w:cs="Arial"/>
          <w:sz w:val="20"/>
          <w:szCs w:val="20"/>
        </w:rPr>
        <w:t>a zřizovaných či příspěvkových organizací a to v členění dle organizačního řádu,</w:t>
      </w:r>
    </w:p>
    <w:p w:rsidR="0007426C" w:rsidRPr="0007426C" w:rsidRDefault="00CD463B" w:rsidP="0007426C">
      <w:pPr>
        <w:pStyle w:val="Odstavecseseznamem"/>
        <w:numPr>
          <w:ilvl w:val="0"/>
          <w:numId w:val="2"/>
        </w:numPr>
        <w:spacing w:line="276" w:lineRule="auto"/>
        <w:jc w:val="both"/>
        <w:rPr>
          <w:rFonts w:ascii="Arial" w:hAnsi="Arial" w:cs="Arial"/>
          <w:sz w:val="20"/>
          <w:szCs w:val="20"/>
        </w:rPr>
      </w:pPr>
      <w:r>
        <w:rPr>
          <w:rFonts w:ascii="Arial" w:hAnsi="Arial" w:cs="Arial"/>
          <w:sz w:val="20"/>
          <w:szCs w:val="20"/>
        </w:rPr>
        <w:t>pověřenec pro ochranu osobních ú</w:t>
      </w:r>
      <w:r w:rsidR="0007426C">
        <w:rPr>
          <w:rFonts w:ascii="Arial" w:hAnsi="Arial" w:cs="Arial"/>
          <w:sz w:val="20"/>
          <w:szCs w:val="20"/>
        </w:rPr>
        <w:t>dajů,</w:t>
      </w:r>
    </w:p>
    <w:p w:rsidR="00F81DCE" w:rsidRPr="00F50E09" w:rsidRDefault="00F81DCE" w:rsidP="00F81DCE">
      <w:pPr>
        <w:pStyle w:val="Odstavecseseznamem"/>
        <w:numPr>
          <w:ilvl w:val="0"/>
          <w:numId w:val="2"/>
        </w:numPr>
        <w:spacing w:line="276" w:lineRule="auto"/>
        <w:jc w:val="both"/>
        <w:rPr>
          <w:rFonts w:ascii="Arial" w:hAnsi="Arial" w:cs="Arial"/>
          <w:sz w:val="20"/>
          <w:szCs w:val="20"/>
        </w:rPr>
      </w:pPr>
      <w:r w:rsidRPr="00F50E09">
        <w:rPr>
          <w:rFonts w:ascii="Arial" w:hAnsi="Arial" w:cs="Arial"/>
          <w:sz w:val="20"/>
          <w:szCs w:val="20"/>
        </w:rPr>
        <w:t>osoby, které zabezpečují informa</w:t>
      </w:r>
      <w:r>
        <w:rPr>
          <w:rFonts w:ascii="Arial" w:hAnsi="Arial" w:cs="Arial"/>
          <w:sz w:val="20"/>
          <w:szCs w:val="20"/>
        </w:rPr>
        <w:t>čn</w:t>
      </w:r>
      <w:r w:rsidRPr="00F50E09">
        <w:rPr>
          <w:rFonts w:ascii="Arial" w:hAnsi="Arial" w:cs="Arial"/>
          <w:sz w:val="20"/>
          <w:szCs w:val="20"/>
        </w:rPr>
        <w:t>í systémy pro zpracování osobních údajů,</w:t>
      </w:r>
    </w:p>
    <w:p w:rsidR="00F81DCE" w:rsidRPr="00F50E09" w:rsidRDefault="00F81DCE" w:rsidP="00F81DCE">
      <w:pPr>
        <w:pStyle w:val="Odstavecseseznamem"/>
        <w:numPr>
          <w:ilvl w:val="0"/>
          <w:numId w:val="2"/>
        </w:numPr>
        <w:spacing w:line="276" w:lineRule="auto"/>
        <w:jc w:val="both"/>
        <w:rPr>
          <w:rFonts w:ascii="Arial" w:hAnsi="Arial" w:cs="Arial"/>
          <w:sz w:val="20"/>
          <w:szCs w:val="20"/>
        </w:rPr>
      </w:pPr>
      <w:r w:rsidRPr="00F50E09">
        <w:rPr>
          <w:rFonts w:ascii="Arial" w:hAnsi="Arial" w:cs="Arial"/>
          <w:sz w:val="20"/>
          <w:szCs w:val="20"/>
        </w:rPr>
        <w:t>jiné osoby, které k tomu mají oprávnění na základě uzavřené smlouvy</w:t>
      </w:r>
      <w:r>
        <w:rPr>
          <w:rFonts w:ascii="Arial" w:hAnsi="Arial" w:cs="Arial"/>
          <w:sz w:val="20"/>
          <w:szCs w:val="20"/>
        </w:rPr>
        <w:t xml:space="preserve"> o zpracování osobních údajů</w:t>
      </w:r>
      <w:r w:rsidRPr="00F50E09">
        <w:rPr>
          <w:rFonts w:ascii="Arial" w:hAnsi="Arial" w:cs="Arial"/>
          <w:sz w:val="20"/>
          <w:szCs w:val="20"/>
        </w:rPr>
        <w:t>,</w:t>
      </w:r>
    </w:p>
    <w:p w:rsidR="00626FBD" w:rsidRPr="00F50E09" w:rsidRDefault="00626FBD" w:rsidP="00C77CC1">
      <w:pPr>
        <w:pStyle w:val="Odstavecseseznamem"/>
        <w:spacing w:line="276" w:lineRule="auto"/>
        <w:ind w:left="1080"/>
        <w:jc w:val="both"/>
        <w:rPr>
          <w:rFonts w:ascii="Arial" w:hAnsi="Arial" w:cs="Arial"/>
          <w:sz w:val="20"/>
          <w:szCs w:val="20"/>
        </w:rPr>
      </w:pPr>
    </w:p>
    <w:p w:rsidR="00987E99" w:rsidRDefault="00987E99" w:rsidP="00987E99">
      <w:pPr>
        <w:pStyle w:val="Odstavecseseznamem"/>
        <w:numPr>
          <w:ilvl w:val="1"/>
          <w:numId w:val="1"/>
        </w:numPr>
        <w:spacing w:line="276" w:lineRule="auto"/>
        <w:ind w:left="567" w:hanging="567"/>
        <w:jc w:val="both"/>
        <w:rPr>
          <w:rFonts w:ascii="Arial" w:hAnsi="Arial" w:cs="Arial"/>
          <w:sz w:val="20"/>
          <w:szCs w:val="20"/>
        </w:rPr>
      </w:pPr>
      <w:bookmarkStart w:id="0" w:name="_Ref508711407"/>
      <w:r w:rsidRPr="00C77CC1">
        <w:rPr>
          <w:rFonts w:ascii="Arial" w:hAnsi="Arial" w:cs="Arial"/>
          <w:sz w:val="20"/>
          <w:szCs w:val="20"/>
        </w:rPr>
        <w:t>Kontaktní</w:t>
      </w:r>
      <w:r w:rsidR="00BB56C5" w:rsidRPr="00C77CC1">
        <w:rPr>
          <w:rFonts w:ascii="Arial" w:hAnsi="Arial" w:cs="Arial"/>
          <w:sz w:val="20"/>
          <w:szCs w:val="20"/>
        </w:rPr>
        <w:t xml:space="preserve"> a odpovědnou</w:t>
      </w:r>
      <w:r w:rsidRPr="00C77CC1">
        <w:rPr>
          <w:rFonts w:ascii="Arial" w:hAnsi="Arial" w:cs="Arial"/>
          <w:sz w:val="20"/>
          <w:szCs w:val="20"/>
        </w:rPr>
        <w:t xml:space="preserve"> osobou pro oblast zpracování osobních údajů u </w:t>
      </w:r>
      <w:r w:rsidR="005217D1" w:rsidRPr="00C77CC1">
        <w:rPr>
          <w:rFonts w:ascii="Arial" w:hAnsi="Arial" w:cs="Arial"/>
          <w:sz w:val="20"/>
          <w:szCs w:val="20"/>
        </w:rPr>
        <w:t xml:space="preserve">Společnosti </w:t>
      </w:r>
      <w:r w:rsidRPr="00C77CC1">
        <w:rPr>
          <w:rFonts w:ascii="Arial" w:hAnsi="Arial" w:cs="Arial"/>
          <w:sz w:val="20"/>
          <w:szCs w:val="20"/>
        </w:rPr>
        <w:t xml:space="preserve">je </w:t>
      </w:r>
      <w:r w:rsidR="00CD463B">
        <w:rPr>
          <w:rFonts w:ascii="Arial" w:hAnsi="Arial" w:cs="Arial"/>
          <w:sz w:val="20"/>
          <w:szCs w:val="20"/>
        </w:rPr>
        <w:t>Martin Trávníček</w:t>
      </w:r>
      <w:r w:rsidRPr="00C77CC1">
        <w:rPr>
          <w:rFonts w:ascii="Arial" w:hAnsi="Arial" w:cs="Arial"/>
          <w:sz w:val="20"/>
          <w:szCs w:val="20"/>
        </w:rPr>
        <w:t>.</w:t>
      </w:r>
      <w:bookmarkEnd w:id="0"/>
      <w:r w:rsidR="00362DB7">
        <w:rPr>
          <w:rFonts w:ascii="Arial" w:hAnsi="Arial" w:cs="Arial"/>
          <w:sz w:val="20"/>
          <w:szCs w:val="20"/>
        </w:rPr>
        <w:t xml:space="preserve"> </w:t>
      </w:r>
    </w:p>
    <w:p w:rsidR="006065D9" w:rsidRDefault="006065D9" w:rsidP="006065D9">
      <w:pPr>
        <w:spacing w:line="276" w:lineRule="auto"/>
        <w:jc w:val="both"/>
        <w:rPr>
          <w:rFonts w:ascii="Arial" w:hAnsi="Arial" w:cs="Arial"/>
          <w:sz w:val="20"/>
          <w:szCs w:val="20"/>
        </w:rPr>
      </w:pPr>
    </w:p>
    <w:p w:rsidR="00EE61A6" w:rsidRPr="006065D9" w:rsidRDefault="00EE61A6" w:rsidP="006065D9">
      <w:pPr>
        <w:spacing w:line="276" w:lineRule="auto"/>
        <w:jc w:val="both"/>
        <w:rPr>
          <w:rFonts w:ascii="Arial" w:hAnsi="Arial" w:cs="Arial"/>
          <w:sz w:val="20"/>
          <w:szCs w:val="20"/>
        </w:rPr>
      </w:pPr>
    </w:p>
    <w:p w:rsidR="00C21B51" w:rsidRPr="00F50E09" w:rsidRDefault="00C21B51" w:rsidP="00C21B51">
      <w:pPr>
        <w:pStyle w:val="Odstavecseseznamem"/>
        <w:spacing w:line="276" w:lineRule="auto"/>
        <w:ind w:left="1080"/>
        <w:jc w:val="both"/>
        <w:rPr>
          <w:rFonts w:ascii="Arial" w:hAnsi="Arial" w:cs="Arial"/>
          <w:sz w:val="20"/>
          <w:szCs w:val="20"/>
        </w:rPr>
      </w:pPr>
    </w:p>
    <w:p w:rsidR="00C21B51" w:rsidRPr="00F50E09" w:rsidRDefault="00B63931" w:rsidP="00C21B51">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NAKLÁDÁNÍ S OSOBNÍMI ÚDAJI</w:t>
      </w:r>
    </w:p>
    <w:p w:rsidR="00947ABC" w:rsidRPr="00F50E09" w:rsidRDefault="00947ABC" w:rsidP="00947ABC">
      <w:pPr>
        <w:pStyle w:val="Odstavecseseznamem"/>
        <w:spacing w:line="276" w:lineRule="auto"/>
        <w:ind w:left="360"/>
        <w:jc w:val="both"/>
        <w:rPr>
          <w:rFonts w:ascii="Arial" w:hAnsi="Arial" w:cs="Arial"/>
          <w:b/>
          <w:sz w:val="20"/>
          <w:szCs w:val="20"/>
        </w:rPr>
      </w:pPr>
    </w:p>
    <w:p w:rsidR="00947ABC" w:rsidRPr="00F50E09" w:rsidRDefault="00947ABC" w:rsidP="00947ABC">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Pověřené osoby jsou povinny zpracovávat osobní údaje způsobem, aby nemohlo dojít k neoprávněnému nebo nahodilému přístupu k osobním údajům, k jejich změně, zničení či ztrátě, neoprávněným přenosům, k jejich jinému neoprávněnému zpracování, jakož i k jinému zneužití osobních údajů.</w:t>
      </w:r>
    </w:p>
    <w:p w:rsidR="00947ABC" w:rsidRPr="00F50E09" w:rsidRDefault="00947ABC" w:rsidP="00947ABC">
      <w:pPr>
        <w:pStyle w:val="Odstavecseseznamem"/>
        <w:spacing w:line="276" w:lineRule="auto"/>
        <w:ind w:left="567"/>
        <w:jc w:val="both"/>
        <w:rPr>
          <w:rFonts w:ascii="Arial" w:hAnsi="Arial" w:cs="Arial"/>
          <w:sz w:val="20"/>
          <w:szCs w:val="20"/>
        </w:rPr>
      </w:pPr>
    </w:p>
    <w:p w:rsidR="00947ABC" w:rsidRPr="00F50E09" w:rsidRDefault="00947ABC" w:rsidP="00947ABC">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Písemnosti a digitální záznamová média, která obsahují osobní údaje, musí být zabezpečena v uzamykatelných prostorách </w:t>
      </w:r>
      <w:r w:rsidR="00362DB7">
        <w:rPr>
          <w:rFonts w:ascii="Arial" w:hAnsi="Arial" w:cs="Arial"/>
          <w:sz w:val="20"/>
          <w:szCs w:val="20"/>
        </w:rPr>
        <w:t>Úřadu</w:t>
      </w:r>
      <w:r w:rsidRPr="00F50E09">
        <w:rPr>
          <w:rFonts w:ascii="Arial" w:hAnsi="Arial" w:cs="Arial"/>
          <w:sz w:val="20"/>
          <w:szCs w:val="20"/>
        </w:rPr>
        <w:t xml:space="preserve">, popř. na jiných místech, kde je možno zajistit jejich ochranu. </w:t>
      </w:r>
      <w:r w:rsidR="005E7EB0" w:rsidRPr="00F50E09">
        <w:rPr>
          <w:rFonts w:ascii="Arial" w:hAnsi="Arial" w:cs="Arial"/>
          <w:sz w:val="20"/>
          <w:szCs w:val="20"/>
        </w:rPr>
        <w:t xml:space="preserve">O přístupu Pověřených osob k osobním údajům je vedena evidence, ve které je </w:t>
      </w:r>
      <w:r w:rsidR="002F316C" w:rsidRPr="00F50E09">
        <w:rPr>
          <w:rFonts w:ascii="Arial" w:hAnsi="Arial" w:cs="Arial"/>
          <w:sz w:val="20"/>
          <w:szCs w:val="20"/>
        </w:rPr>
        <w:t>uvedeno</w:t>
      </w:r>
      <w:r w:rsidR="005E7EB0" w:rsidRPr="00F50E09">
        <w:rPr>
          <w:rFonts w:ascii="Arial" w:hAnsi="Arial" w:cs="Arial"/>
          <w:sz w:val="20"/>
          <w:szCs w:val="20"/>
        </w:rPr>
        <w:t xml:space="preserve"> minimálně, jaké </w:t>
      </w:r>
      <w:r w:rsidR="00626FBD">
        <w:rPr>
          <w:rFonts w:ascii="Arial" w:hAnsi="Arial" w:cs="Arial"/>
          <w:sz w:val="20"/>
          <w:szCs w:val="20"/>
        </w:rPr>
        <w:t xml:space="preserve">osobní </w:t>
      </w:r>
      <w:r w:rsidR="005E7EB0" w:rsidRPr="00F50E09">
        <w:rPr>
          <w:rFonts w:ascii="Arial" w:hAnsi="Arial" w:cs="Arial"/>
          <w:sz w:val="20"/>
          <w:szCs w:val="20"/>
        </w:rPr>
        <w:t xml:space="preserve">údaje a z jakého </w:t>
      </w:r>
      <w:r w:rsidR="004F4A07" w:rsidRPr="00F50E09">
        <w:rPr>
          <w:rFonts w:ascii="Arial" w:hAnsi="Arial" w:cs="Arial"/>
          <w:sz w:val="20"/>
          <w:szCs w:val="20"/>
        </w:rPr>
        <w:t>důvody byly zpřístupněny</w:t>
      </w:r>
      <w:r w:rsidR="005E7EB0" w:rsidRPr="00F50E09">
        <w:rPr>
          <w:rFonts w:ascii="Arial" w:hAnsi="Arial" w:cs="Arial"/>
          <w:sz w:val="20"/>
          <w:szCs w:val="20"/>
        </w:rPr>
        <w:t>.</w:t>
      </w:r>
    </w:p>
    <w:p w:rsidR="00947ABC" w:rsidRPr="00F50E09" w:rsidRDefault="00947ABC" w:rsidP="00947ABC">
      <w:pPr>
        <w:pStyle w:val="Odstavecseseznamem"/>
        <w:spacing w:line="276" w:lineRule="auto"/>
        <w:ind w:left="567"/>
        <w:jc w:val="both"/>
        <w:rPr>
          <w:rFonts w:ascii="Arial" w:hAnsi="Arial" w:cs="Arial"/>
          <w:sz w:val="20"/>
          <w:szCs w:val="20"/>
        </w:rPr>
      </w:pPr>
    </w:p>
    <w:p w:rsidR="0088791F" w:rsidRDefault="00947ABC" w:rsidP="00C21B51">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Data obsahující osobní údaje, která jsou uložena</w:t>
      </w:r>
      <w:r w:rsidR="004F4A07" w:rsidRPr="00F50E09">
        <w:rPr>
          <w:rFonts w:ascii="Arial" w:hAnsi="Arial" w:cs="Arial"/>
          <w:sz w:val="20"/>
          <w:szCs w:val="20"/>
        </w:rPr>
        <w:t xml:space="preserve"> na serverech </w:t>
      </w:r>
      <w:r w:rsidR="00362DB7">
        <w:rPr>
          <w:rFonts w:ascii="Arial" w:hAnsi="Arial" w:cs="Arial"/>
          <w:sz w:val="20"/>
          <w:szCs w:val="20"/>
        </w:rPr>
        <w:t>Úřadu</w:t>
      </w:r>
      <w:r w:rsidR="00F56052" w:rsidRPr="00F50E09">
        <w:rPr>
          <w:rFonts w:ascii="Arial" w:hAnsi="Arial" w:cs="Arial"/>
          <w:sz w:val="20"/>
          <w:szCs w:val="20"/>
        </w:rPr>
        <w:t>, příp. Pověřených osob</w:t>
      </w:r>
      <w:r w:rsidR="004F4A07" w:rsidRPr="00F50E09">
        <w:rPr>
          <w:rFonts w:ascii="Arial" w:hAnsi="Arial" w:cs="Arial"/>
          <w:sz w:val="20"/>
          <w:szCs w:val="20"/>
        </w:rPr>
        <w:t xml:space="preserve">, </w:t>
      </w:r>
      <w:r w:rsidRPr="00F50E09">
        <w:rPr>
          <w:rFonts w:ascii="Arial" w:hAnsi="Arial" w:cs="Arial"/>
          <w:sz w:val="20"/>
          <w:szCs w:val="20"/>
        </w:rPr>
        <w:t xml:space="preserve">musí být zabezpečena před volným přístupem neoprávněných osob, před změnou, zničením, ztrátou, neoprávněným zpracováním, jakož i jiným zneužitím osobních údajů, a to zejména použitím </w:t>
      </w:r>
      <w:r w:rsidR="004F4A07" w:rsidRPr="00F50E09">
        <w:rPr>
          <w:rFonts w:ascii="Arial" w:hAnsi="Arial" w:cs="Arial"/>
          <w:sz w:val="20"/>
          <w:szCs w:val="20"/>
        </w:rPr>
        <w:t xml:space="preserve">individuálních uživatelských </w:t>
      </w:r>
      <w:r w:rsidRPr="00F50E09">
        <w:rPr>
          <w:rFonts w:ascii="Arial" w:hAnsi="Arial" w:cs="Arial"/>
          <w:sz w:val="20"/>
          <w:szCs w:val="20"/>
        </w:rPr>
        <w:t>hesel, šifrováním</w:t>
      </w:r>
      <w:r w:rsidR="00B63931" w:rsidRPr="00F50E09">
        <w:rPr>
          <w:rFonts w:ascii="Arial" w:hAnsi="Arial" w:cs="Arial"/>
          <w:sz w:val="20"/>
          <w:szCs w:val="20"/>
        </w:rPr>
        <w:t>, zálohou</w:t>
      </w:r>
      <w:r w:rsidR="004B667F">
        <w:rPr>
          <w:rFonts w:ascii="Arial" w:hAnsi="Arial" w:cs="Arial"/>
          <w:sz w:val="20"/>
          <w:szCs w:val="20"/>
        </w:rPr>
        <w:t xml:space="preserve"> a </w:t>
      </w:r>
      <w:r w:rsidR="00362DB7">
        <w:rPr>
          <w:rFonts w:ascii="Arial" w:hAnsi="Arial" w:cs="Arial"/>
          <w:sz w:val="20"/>
          <w:szCs w:val="20"/>
        </w:rPr>
        <w:t>Úřad</w:t>
      </w:r>
      <w:r w:rsidR="00B52947">
        <w:rPr>
          <w:rFonts w:ascii="Arial" w:hAnsi="Arial" w:cs="Arial"/>
          <w:sz w:val="20"/>
          <w:szCs w:val="20"/>
        </w:rPr>
        <w:t xml:space="preserve"> </w:t>
      </w:r>
      <w:r w:rsidR="00362DB7">
        <w:rPr>
          <w:rFonts w:ascii="Arial" w:hAnsi="Arial" w:cs="Arial"/>
          <w:sz w:val="20"/>
          <w:szCs w:val="20"/>
        </w:rPr>
        <w:t>přijal</w:t>
      </w:r>
      <w:r w:rsidR="004B667F">
        <w:rPr>
          <w:rFonts w:ascii="Arial" w:hAnsi="Arial" w:cs="Arial"/>
          <w:sz w:val="20"/>
          <w:szCs w:val="20"/>
        </w:rPr>
        <w:t xml:space="preserve"> tato</w:t>
      </w:r>
      <w:r w:rsidR="00B52947">
        <w:rPr>
          <w:rFonts w:ascii="Arial" w:hAnsi="Arial" w:cs="Arial"/>
          <w:sz w:val="20"/>
          <w:szCs w:val="20"/>
        </w:rPr>
        <w:t xml:space="preserve"> následující bezpečnostní opatření pro zajištění bezpečnosti </w:t>
      </w:r>
      <w:r w:rsidR="004B667F">
        <w:rPr>
          <w:rFonts w:ascii="Arial" w:hAnsi="Arial" w:cs="Arial"/>
          <w:sz w:val="20"/>
          <w:szCs w:val="20"/>
        </w:rPr>
        <w:t xml:space="preserve">a ochrany </w:t>
      </w:r>
      <w:r w:rsidR="00B52947">
        <w:rPr>
          <w:rFonts w:ascii="Arial" w:hAnsi="Arial" w:cs="Arial"/>
          <w:sz w:val="20"/>
          <w:szCs w:val="20"/>
        </w:rPr>
        <w:t>osobních údajů:</w:t>
      </w:r>
      <w:r w:rsidR="004B667F">
        <w:rPr>
          <w:rFonts w:ascii="Arial" w:hAnsi="Arial" w:cs="Arial"/>
          <w:sz w:val="20"/>
          <w:szCs w:val="20"/>
        </w:rPr>
        <w:t xml:space="preserve"> </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pořizování elektronických záznamů, které umožní určit a ověřit, kdy, kým a z jakého důvodu byly osobní údaje zaznamenány nebo jinak zpracovány;</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provádění šifrování a anonymizace osobních údajů;</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schopnost zajistit neustálou důvěrnost, integritu, dostupnost a odolnost systémů a služeb zpracování – zavedená opatření a jejich korektní fungování budou pravidelně kontrolovány;</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schopnost obnovit dostupnost osobních údajů a přístup k nim včas a v případě fyzických či technických incidentů; a</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proces pravidelného testování, posuzování a hodnocení účinnosti zavedených technických a organizačních opatření pro zajištění bezpečnosti zpracování</w:t>
      </w:r>
      <w:r>
        <w:rPr>
          <w:rFonts w:ascii="Arial" w:hAnsi="Arial" w:cs="Arial"/>
          <w:sz w:val="20"/>
          <w:szCs w:val="20"/>
        </w:rPr>
        <w:t xml:space="preserve"> formou externího auditora</w:t>
      </w:r>
      <w:r w:rsidRPr="00301CF5">
        <w:rPr>
          <w:rFonts w:ascii="Arial" w:hAnsi="Arial" w:cs="Arial"/>
          <w:sz w:val="20"/>
          <w:szCs w:val="20"/>
        </w:rPr>
        <w:t>;</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firewall;</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 xml:space="preserve">antivirovou ochranu a kontrolu neoprávněných přístupů; </w:t>
      </w:r>
    </w:p>
    <w:p w:rsidR="004B667F" w:rsidRPr="00301CF5"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šifrovaný přenos dat prostřednictvím IT technologií;</w:t>
      </w:r>
    </w:p>
    <w:p w:rsidR="004B667F" w:rsidRDefault="004B667F"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sidRPr="00301CF5">
        <w:rPr>
          <w:rFonts w:ascii="Arial" w:hAnsi="Arial" w:cs="Arial"/>
          <w:sz w:val="20"/>
          <w:szCs w:val="20"/>
        </w:rPr>
        <w:t xml:space="preserve">zálohy dat se provádějí do jiné lokality šifrovaným přenosem a přístup k nim mají pouze pověřené osoby </w:t>
      </w:r>
      <w:r w:rsidR="00362DB7">
        <w:rPr>
          <w:rFonts w:ascii="Arial" w:hAnsi="Arial" w:cs="Arial"/>
          <w:sz w:val="20"/>
          <w:szCs w:val="20"/>
        </w:rPr>
        <w:t>Úřadu,</w:t>
      </w:r>
    </w:p>
    <w:p w:rsidR="00362DB7" w:rsidRDefault="00362DB7" w:rsidP="004B667F">
      <w:pPr>
        <w:widowControl w:val="0"/>
        <w:numPr>
          <w:ilvl w:val="2"/>
          <w:numId w:val="8"/>
        </w:numPr>
        <w:autoSpaceDE w:val="0"/>
        <w:autoSpaceDN w:val="0"/>
        <w:adjustRightInd w:val="0"/>
        <w:spacing w:before="80" w:after="0" w:line="276" w:lineRule="auto"/>
        <w:ind w:left="993" w:right="-11" w:hanging="567"/>
        <w:jc w:val="both"/>
        <w:rPr>
          <w:rFonts w:ascii="Arial" w:hAnsi="Arial" w:cs="Arial"/>
          <w:sz w:val="20"/>
          <w:szCs w:val="20"/>
        </w:rPr>
      </w:pPr>
      <w:r>
        <w:rPr>
          <w:rFonts w:ascii="Arial" w:hAnsi="Arial" w:cs="Arial"/>
          <w:sz w:val="20"/>
          <w:szCs w:val="20"/>
        </w:rPr>
        <w:t xml:space="preserve">byl jmenován pověřenec na ochranu osobních údajů. </w:t>
      </w:r>
    </w:p>
    <w:p w:rsidR="00B52947" w:rsidRPr="00B52947" w:rsidRDefault="00B52947" w:rsidP="00B52947">
      <w:pPr>
        <w:pStyle w:val="Odstavecseseznamem"/>
        <w:rPr>
          <w:rFonts w:ascii="Arial" w:hAnsi="Arial" w:cs="Arial"/>
          <w:sz w:val="20"/>
          <w:szCs w:val="20"/>
        </w:rPr>
      </w:pPr>
    </w:p>
    <w:p w:rsidR="00F56052" w:rsidRPr="00F50E09" w:rsidRDefault="00F56052" w:rsidP="00F56052">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Zaměstnanci</w:t>
      </w:r>
      <w:r w:rsidR="005217D1">
        <w:rPr>
          <w:rFonts w:ascii="Arial" w:hAnsi="Arial" w:cs="Arial"/>
          <w:sz w:val="20"/>
          <w:szCs w:val="20"/>
        </w:rPr>
        <w:t xml:space="preserve"> </w:t>
      </w:r>
      <w:r w:rsidR="00362DB7">
        <w:rPr>
          <w:rFonts w:ascii="Arial" w:hAnsi="Arial" w:cs="Arial"/>
          <w:sz w:val="20"/>
          <w:szCs w:val="20"/>
        </w:rPr>
        <w:t>Úřadu</w:t>
      </w:r>
      <w:r w:rsidRPr="00F50E09">
        <w:rPr>
          <w:rFonts w:ascii="Arial" w:hAnsi="Arial" w:cs="Arial"/>
          <w:sz w:val="20"/>
          <w:szCs w:val="20"/>
        </w:rPr>
        <w:t xml:space="preserve"> či Pověřené osoby nejsou oprávněny osobní údaje nahrávat na jakýkoliv přenosný počítač nebo jakýkoli přenosný nosič dat, který může být vynesen z prostor </w:t>
      </w:r>
      <w:r w:rsidR="00362DB7">
        <w:rPr>
          <w:rFonts w:ascii="Arial" w:hAnsi="Arial" w:cs="Arial"/>
          <w:sz w:val="20"/>
          <w:szCs w:val="20"/>
        </w:rPr>
        <w:t>Úřadu</w:t>
      </w:r>
      <w:r w:rsidRPr="00F50E09">
        <w:rPr>
          <w:rFonts w:ascii="Arial" w:hAnsi="Arial" w:cs="Arial"/>
          <w:sz w:val="20"/>
          <w:szCs w:val="20"/>
        </w:rPr>
        <w:t>, příp. Pověřené osoby, ledaže by takové osobní údaje byly zašifrovány.</w:t>
      </w:r>
    </w:p>
    <w:p w:rsidR="004F4A07" w:rsidRPr="00F50E09" w:rsidRDefault="004F4A07" w:rsidP="004F4A07">
      <w:pPr>
        <w:pStyle w:val="Odstavecseseznamem"/>
        <w:spacing w:line="276" w:lineRule="auto"/>
        <w:ind w:left="567"/>
        <w:jc w:val="both"/>
        <w:rPr>
          <w:rFonts w:ascii="Arial" w:hAnsi="Arial" w:cs="Arial"/>
          <w:sz w:val="20"/>
          <w:szCs w:val="20"/>
        </w:rPr>
      </w:pPr>
    </w:p>
    <w:p w:rsidR="00987E99" w:rsidRPr="00F50E09" w:rsidRDefault="00987E99" w:rsidP="00987E99">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V případě zjištění či podezření týkající</w:t>
      </w:r>
      <w:r w:rsidR="00B506C5">
        <w:rPr>
          <w:rFonts w:ascii="Arial" w:hAnsi="Arial" w:cs="Arial"/>
          <w:sz w:val="20"/>
          <w:szCs w:val="20"/>
        </w:rPr>
        <w:t>ho</w:t>
      </w:r>
      <w:r w:rsidRPr="00F50E09">
        <w:rPr>
          <w:rFonts w:ascii="Arial" w:hAnsi="Arial" w:cs="Arial"/>
          <w:sz w:val="20"/>
          <w:szCs w:val="20"/>
        </w:rPr>
        <w:t xml:space="preserve"> se porušení zabezpečení osobních údajů, je Pověřená osoba povinna neprodleně informovat kontaktní osobu </w:t>
      </w:r>
      <w:r w:rsidR="00362DB7">
        <w:rPr>
          <w:rFonts w:ascii="Arial" w:hAnsi="Arial" w:cs="Arial"/>
          <w:sz w:val="20"/>
          <w:szCs w:val="20"/>
        </w:rPr>
        <w:t>Úřadu</w:t>
      </w:r>
      <w:r w:rsidR="005217D1">
        <w:rPr>
          <w:rFonts w:ascii="Arial" w:hAnsi="Arial" w:cs="Arial"/>
          <w:sz w:val="20"/>
          <w:szCs w:val="20"/>
        </w:rPr>
        <w:t xml:space="preserve"> </w:t>
      </w:r>
      <w:r w:rsidR="00B506C5">
        <w:rPr>
          <w:rFonts w:ascii="Arial" w:hAnsi="Arial" w:cs="Arial"/>
          <w:sz w:val="20"/>
          <w:szCs w:val="20"/>
        </w:rPr>
        <w:t>uveden</w:t>
      </w:r>
      <w:r w:rsidR="005217D1">
        <w:rPr>
          <w:rFonts w:ascii="Arial" w:hAnsi="Arial" w:cs="Arial"/>
          <w:sz w:val="20"/>
          <w:szCs w:val="20"/>
        </w:rPr>
        <w:t>o</w:t>
      </w:r>
      <w:r w:rsidR="00B506C5">
        <w:rPr>
          <w:rFonts w:ascii="Arial" w:hAnsi="Arial" w:cs="Arial"/>
          <w:sz w:val="20"/>
          <w:szCs w:val="20"/>
        </w:rPr>
        <w:t>u v </w:t>
      </w:r>
      <w:proofErr w:type="gramStart"/>
      <w:r w:rsidR="00B506C5">
        <w:rPr>
          <w:rFonts w:ascii="Arial" w:hAnsi="Arial" w:cs="Arial"/>
          <w:sz w:val="20"/>
          <w:szCs w:val="20"/>
        </w:rPr>
        <w:t xml:space="preserve">čl. </w:t>
      </w:r>
      <w:r w:rsidR="00B506C5">
        <w:rPr>
          <w:rFonts w:ascii="Arial" w:hAnsi="Arial" w:cs="Arial"/>
          <w:sz w:val="20"/>
          <w:szCs w:val="20"/>
        </w:rPr>
        <w:fldChar w:fldCharType="begin"/>
      </w:r>
      <w:r w:rsidR="00B506C5">
        <w:rPr>
          <w:rFonts w:ascii="Arial" w:hAnsi="Arial" w:cs="Arial"/>
          <w:sz w:val="20"/>
          <w:szCs w:val="20"/>
        </w:rPr>
        <w:instrText xml:space="preserve"> REF _Ref508711407 \r \h </w:instrText>
      </w:r>
      <w:r w:rsidR="00B506C5">
        <w:rPr>
          <w:rFonts w:ascii="Arial" w:hAnsi="Arial" w:cs="Arial"/>
          <w:sz w:val="20"/>
          <w:szCs w:val="20"/>
        </w:rPr>
      </w:r>
      <w:r w:rsidR="00B506C5">
        <w:rPr>
          <w:rFonts w:ascii="Arial" w:hAnsi="Arial" w:cs="Arial"/>
          <w:sz w:val="20"/>
          <w:szCs w:val="20"/>
        </w:rPr>
        <w:fldChar w:fldCharType="separate"/>
      </w:r>
      <w:r w:rsidR="00BF6F8E">
        <w:rPr>
          <w:rFonts w:ascii="Arial" w:hAnsi="Arial" w:cs="Arial"/>
          <w:sz w:val="20"/>
          <w:szCs w:val="20"/>
        </w:rPr>
        <w:t>2.2</w:t>
      </w:r>
      <w:r w:rsidR="00B506C5">
        <w:rPr>
          <w:rFonts w:ascii="Arial" w:hAnsi="Arial" w:cs="Arial"/>
          <w:sz w:val="20"/>
          <w:szCs w:val="20"/>
        </w:rPr>
        <w:fldChar w:fldCharType="end"/>
      </w:r>
      <w:r w:rsidRPr="00F50E09">
        <w:rPr>
          <w:rFonts w:ascii="Arial" w:hAnsi="Arial" w:cs="Arial"/>
          <w:sz w:val="20"/>
          <w:szCs w:val="20"/>
        </w:rPr>
        <w:t>.</w:t>
      </w:r>
      <w:proofErr w:type="gramEnd"/>
      <w:r w:rsidRPr="00F50E09">
        <w:rPr>
          <w:rFonts w:ascii="Arial" w:hAnsi="Arial" w:cs="Arial"/>
          <w:sz w:val="20"/>
          <w:szCs w:val="20"/>
        </w:rPr>
        <w:t xml:space="preserve"> </w:t>
      </w:r>
      <w:r w:rsidR="00362DB7">
        <w:rPr>
          <w:rFonts w:ascii="Arial" w:hAnsi="Arial" w:cs="Arial"/>
          <w:sz w:val="20"/>
          <w:szCs w:val="20"/>
        </w:rPr>
        <w:t xml:space="preserve">Úřad </w:t>
      </w:r>
      <w:r w:rsidRPr="00F50E09">
        <w:rPr>
          <w:rFonts w:ascii="Arial" w:hAnsi="Arial" w:cs="Arial"/>
          <w:sz w:val="20"/>
          <w:szCs w:val="20"/>
        </w:rPr>
        <w:t>je povin</w:t>
      </w:r>
      <w:r w:rsidR="00362DB7">
        <w:rPr>
          <w:rFonts w:ascii="Arial" w:hAnsi="Arial" w:cs="Arial"/>
          <w:sz w:val="20"/>
          <w:szCs w:val="20"/>
        </w:rPr>
        <w:t>nen</w:t>
      </w:r>
      <w:r w:rsidRPr="00F50E09">
        <w:rPr>
          <w:rFonts w:ascii="Arial" w:hAnsi="Arial" w:cs="Arial"/>
          <w:sz w:val="20"/>
          <w:szCs w:val="20"/>
        </w:rPr>
        <w:t xml:space="preserve"> učinit patřičné kroky, zejm. zdokumentovat každé porušení a v některých případech oznámit porušení zabezpečení osobních údajů dozorovému úřadu</w:t>
      </w:r>
      <w:r w:rsidR="00362DB7">
        <w:rPr>
          <w:rFonts w:ascii="Arial" w:hAnsi="Arial" w:cs="Arial"/>
          <w:sz w:val="20"/>
          <w:szCs w:val="20"/>
        </w:rPr>
        <w:t xml:space="preserve"> prostřednictvím svého pověřen</w:t>
      </w:r>
      <w:r w:rsidR="00CD463B">
        <w:rPr>
          <w:rFonts w:ascii="Arial" w:hAnsi="Arial" w:cs="Arial"/>
          <w:sz w:val="20"/>
          <w:szCs w:val="20"/>
        </w:rPr>
        <w:t>c</w:t>
      </w:r>
      <w:r w:rsidR="00362DB7">
        <w:rPr>
          <w:rFonts w:ascii="Arial" w:hAnsi="Arial" w:cs="Arial"/>
          <w:sz w:val="20"/>
          <w:szCs w:val="20"/>
        </w:rPr>
        <w:t>e na ochranu osobních údajů</w:t>
      </w:r>
      <w:r w:rsidRPr="00F50E09">
        <w:rPr>
          <w:rFonts w:ascii="Arial" w:hAnsi="Arial" w:cs="Arial"/>
          <w:sz w:val="20"/>
          <w:szCs w:val="20"/>
        </w:rPr>
        <w:t>, příp. i přímo subjektům údajů.</w:t>
      </w:r>
    </w:p>
    <w:p w:rsidR="00F56052" w:rsidRPr="00F50E09" w:rsidRDefault="00F56052" w:rsidP="00F56052">
      <w:pPr>
        <w:pStyle w:val="Odstavecseseznamem"/>
        <w:spacing w:line="276" w:lineRule="auto"/>
        <w:ind w:left="567"/>
        <w:jc w:val="both"/>
        <w:rPr>
          <w:rFonts w:ascii="Arial" w:hAnsi="Arial" w:cs="Arial"/>
          <w:sz w:val="20"/>
          <w:szCs w:val="20"/>
        </w:rPr>
      </w:pPr>
    </w:p>
    <w:p w:rsidR="00947ABC" w:rsidRPr="00F50E09" w:rsidRDefault="005E7EB0" w:rsidP="00C21B51">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Pověřené osoby jsou povinny zachovávat mlčenlivost o osobních údajích a o bezpečnostních opatřeních přijatých za účelem ochrany osobních údajů. Pověřené osoby jsou povinny nakládat s osobními údaji pouze za účelem plnění svých povinností a v souladu s povinnostmi stanovenými příslušnými právními předpisy, touto směrnicí a pokyny </w:t>
      </w:r>
      <w:r w:rsidR="00362DB7">
        <w:rPr>
          <w:rFonts w:ascii="Arial" w:hAnsi="Arial" w:cs="Arial"/>
          <w:sz w:val="20"/>
          <w:szCs w:val="20"/>
        </w:rPr>
        <w:t>Úřadu</w:t>
      </w:r>
      <w:r w:rsidRPr="00F50E09">
        <w:rPr>
          <w:rFonts w:ascii="Arial" w:hAnsi="Arial" w:cs="Arial"/>
          <w:sz w:val="20"/>
          <w:szCs w:val="20"/>
        </w:rPr>
        <w:t xml:space="preserve">. </w:t>
      </w:r>
    </w:p>
    <w:p w:rsidR="00F56052" w:rsidRPr="00F50E09" w:rsidRDefault="00F56052" w:rsidP="00F56052">
      <w:pPr>
        <w:pStyle w:val="Odstavecseseznamem"/>
        <w:spacing w:line="276" w:lineRule="auto"/>
        <w:ind w:left="567"/>
        <w:jc w:val="both"/>
        <w:rPr>
          <w:rFonts w:ascii="Arial" w:hAnsi="Arial" w:cs="Arial"/>
          <w:sz w:val="20"/>
          <w:szCs w:val="20"/>
        </w:rPr>
      </w:pPr>
    </w:p>
    <w:p w:rsidR="00DD0A9D" w:rsidRPr="00F50E09" w:rsidRDefault="005E7EB0" w:rsidP="00F56052">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O zpracování osobních údajů </w:t>
      </w:r>
      <w:r w:rsidR="00DD0A9D" w:rsidRPr="00F50E09">
        <w:rPr>
          <w:rFonts w:ascii="Arial" w:hAnsi="Arial" w:cs="Arial"/>
          <w:sz w:val="20"/>
          <w:szCs w:val="20"/>
        </w:rPr>
        <w:t xml:space="preserve">vede </w:t>
      </w:r>
      <w:r w:rsidR="00362DB7">
        <w:rPr>
          <w:rFonts w:ascii="Arial" w:hAnsi="Arial" w:cs="Arial"/>
          <w:sz w:val="20"/>
          <w:szCs w:val="20"/>
        </w:rPr>
        <w:t>Úřad</w:t>
      </w:r>
      <w:r w:rsidR="005217D1" w:rsidRPr="00F50E09">
        <w:rPr>
          <w:rFonts w:ascii="Arial" w:hAnsi="Arial" w:cs="Arial"/>
          <w:sz w:val="20"/>
          <w:szCs w:val="20"/>
        </w:rPr>
        <w:t xml:space="preserve"> </w:t>
      </w:r>
      <w:r w:rsidR="00DD0A9D" w:rsidRPr="00F50E09">
        <w:rPr>
          <w:rFonts w:ascii="Arial" w:hAnsi="Arial" w:cs="Arial"/>
          <w:sz w:val="20"/>
          <w:szCs w:val="20"/>
        </w:rPr>
        <w:t xml:space="preserve">záznamy v souladu </w:t>
      </w:r>
      <w:r w:rsidR="0007426C" w:rsidRPr="00F50E09">
        <w:rPr>
          <w:rFonts w:ascii="Arial" w:hAnsi="Arial" w:cs="Arial"/>
          <w:sz w:val="20"/>
          <w:szCs w:val="20"/>
        </w:rPr>
        <w:t>s</w:t>
      </w:r>
      <w:r w:rsidR="0007426C">
        <w:rPr>
          <w:rFonts w:ascii="Arial" w:hAnsi="Arial" w:cs="Arial"/>
          <w:sz w:val="20"/>
          <w:szCs w:val="20"/>
        </w:rPr>
        <w:t>e Zákonem a</w:t>
      </w:r>
      <w:r w:rsidR="00DD0A9D" w:rsidRPr="00F50E09">
        <w:rPr>
          <w:rFonts w:ascii="Arial" w:hAnsi="Arial" w:cs="Arial"/>
          <w:sz w:val="20"/>
          <w:szCs w:val="20"/>
        </w:rPr>
        <w:t> GDPR</w:t>
      </w:r>
      <w:r w:rsidR="00F56052" w:rsidRPr="00F50E09">
        <w:rPr>
          <w:rFonts w:ascii="Arial" w:hAnsi="Arial" w:cs="Arial"/>
          <w:sz w:val="20"/>
          <w:szCs w:val="20"/>
        </w:rPr>
        <w:t xml:space="preserve"> </w:t>
      </w:r>
      <w:r w:rsidR="00DD0A9D" w:rsidRPr="00F50E09">
        <w:rPr>
          <w:rFonts w:ascii="Arial" w:hAnsi="Arial" w:cs="Arial"/>
          <w:sz w:val="20"/>
          <w:szCs w:val="20"/>
        </w:rPr>
        <w:t>(vzory Záznamů o činnostech zpracování jsou přiloženy v </w:t>
      </w:r>
      <w:r w:rsidR="00C77CC1" w:rsidRPr="00C77CC1">
        <w:rPr>
          <w:rFonts w:ascii="Arial" w:hAnsi="Arial" w:cs="Arial"/>
          <w:sz w:val="20"/>
          <w:szCs w:val="20"/>
          <w:u w:val="single"/>
        </w:rPr>
        <w:t>P</w:t>
      </w:r>
      <w:r w:rsidR="006065D9">
        <w:rPr>
          <w:rFonts w:ascii="Arial" w:hAnsi="Arial" w:cs="Arial"/>
          <w:sz w:val="20"/>
          <w:szCs w:val="20"/>
          <w:u w:val="single"/>
        </w:rPr>
        <w:t>říloze č. 2</w:t>
      </w:r>
      <w:r w:rsidR="00DD0A9D" w:rsidRPr="00C77CC1">
        <w:rPr>
          <w:rFonts w:ascii="Arial" w:hAnsi="Arial" w:cs="Arial"/>
          <w:sz w:val="20"/>
          <w:szCs w:val="20"/>
        </w:rPr>
        <w:t xml:space="preserve">), </w:t>
      </w:r>
      <w:r w:rsidR="0025353D" w:rsidRPr="00C77CC1">
        <w:rPr>
          <w:rFonts w:ascii="Arial" w:hAnsi="Arial" w:cs="Arial"/>
          <w:sz w:val="20"/>
          <w:szCs w:val="20"/>
        </w:rPr>
        <w:t>a</w:t>
      </w:r>
      <w:r w:rsidR="0025353D">
        <w:rPr>
          <w:rFonts w:ascii="Arial" w:hAnsi="Arial" w:cs="Arial"/>
          <w:sz w:val="20"/>
          <w:szCs w:val="20"/>
        </w:rPr>
        <w:t xml:space="preserve"> </w:t>
      </w:r>
      <w:r w:rsidR="00DD0A9D" w:rsidRPr="00F50E09">
        <w:rPr>
          <w:rFonts w:ascii="Arial" w:hAnsi="Arial" w:cs="Arial"/>
          <w:sz w:val="20"/>
          <w:szCs w:val="20"/>
        </w:rPr>
        <w:t xml:space="preserve">to pro každé zpracování </w:t>
      </w:r>
      <w:r w:rsidR="005F4DF3">
        <w:rPr>
          <w:rFonts w:ascii="Arial" w:hAnsi="Arial" w:cs="Arial"/>
          <w:sz w:val="20"/>
          <w:szCs w:val="20"/>
        </w:rPr>
        <w:t xml:space="preserve">osobních údajů </w:t>
      </w:r>
      <w:r w:rsidR="00DD0A9D" w:rsidRPr="00F50E09">
        <w:rPr>
          <w:rFonts w:ascii="Arial" w:hAnsi="Arial" w:cs="Arial"/>
          <w:sz w:val="20"/>
          <w:szCs w:val="20"/>
        </w:rPr>
        <w:t xml:space="preserve">odděleně podle jeho účelu. </w:t>
      </w:r>
    </w:p>
    <w:p w:rsidR="00DD0A9D" w:rsidRPr="00F50E09" w:rsidRDefault="00DD0A9D" w:rsidP="00DD0A9D">
      <w:pPr>
        <w:pStyle w:val="Odstavecseseznamem"/>
        <w:rPr>
          <w:rFonts w:ascii="Arial" w:hAnsi="Arial" w:cs="Arial"/>
          <w:sz w:val="20"/>
          <w:szCs w:val="20"/>
        </w:rPr>
      </w:pPr>
    </w:p>
    <w:p w:rsidR="00F56052" w:rsidRPr="00F50E09" w:rsidRDefault="00362DB7" w:rsidP="00F56052">
      <w:pPr>
        <w:pStyle w:val="Odstavecseseznamem"/>
        <w:numPr>
          <w:ilvl w:val="1"/>
          <w:numId w:val="1"/>
        </w:numPr>
        <w:spacing w:line="276" w:lineRule="auto"/>
        <w:ind w:left="567" w:hanging="567"/>
        <w:jc w:val="both"/>
        <w:rPr>
          <w:rFonts w:ascii="Arial" w:hAnsi="Arial" w:cs="Arial"/>
          <w:sz w:val="20"/>
          <w:szCs w:val="20"/>
        </w:rPr>
      </w:pPr>
      <w:r>
        <w:rPr>
          <w:rFonts w:ascii="Arial" w:hAnsi="Arial" w:cs="Arial"/>
          <w:sz w:val="20"/>
          <w:szCs w:val="20"/>
        </w:rPr>
        <w:t>Úřad</w:t>
      </w:r>
      <w:r w:rsidR="00F56052" w:rsidRPr="00F50E09">
        <w:rPr>
          <w:rFonts w:ascii="Arial" w:hAnsi="Arial" w:cs="Arial"/>
          <w:sz w:val="20"/>
          <w:szCs w:val="20"/>
        </w:rPr>
        <w:t xml:space="preserve">, potažmo Pověřená osoba zajistí dohled nad zadáváním osobních údajů do příslušných systémů a jejich zpracováváním a bude uchovávat záznamy o osobních údajích </w:t>
      </w:r>
      <w:r w:rsidR="005F4DF3">
        <w:rPr>
          <w:rFonts w:ascii="Arial" w:hAnsi="Arial" w:cs="Arial"/>
          <w:sz w:val="20"/>
          <w:szCs w:val="20"/>
        </w:rPr>
        <w:t>vč. údajů o jejich předání či zpřístupnění třetím osobám</w:t>
      </w:r>
      <w:r w:rsidR="00F56052" w:rsidRPr="00F50E09">
        <w:rPr>
          <w:rFonts w:ascii="Arial" w:hAnsi="Arial" w:cs="Arial"/>
          <w:sz w:val="20"/>
          <w:szCs w:val="20"/>
        </w:rPr>
        <w:t xml:space="preserve">. </w:t>
      </w:r>
      <w:r>
        <w:rPr>
          <w:rFonts w:ascii="Arial" w:hAnsi="Arial" w:cs="Arial"/>
          <w:sz w:val="20"/>
          <w:szCs w:val="20"/>
        </w:rPr>
        <w:t>Úřad</w:t>
      </w:r>
      <w:r w:rsidR="005217D1" w:rsidRPr="00F50E09">
        <w:rPr>
          <w:rFonts w:ascii="Arial" w:hAnsi="Arial" w:cs="Arial"/>
          <w:sz w:val="20"/>
          <w:szCs w:val="20"/>
        </w:rPr>
        <w:t xml:space="preserve"> </w:t>
      </w:r>
      <w:r w:rsidR="00F56052" w:rsidRPr="00F50E09">
        <w:rPr>
          <w:rFonts w:ascii="Arial" w:hAnsi="Arial" w:cs="Arial"/>
          <w:sz w:val="20"/>
          <w:szCs w:val="20"/>
        </w:rPr>
        <w:t>zároveň vede evidenci Pověřených osob, které jsou oprávněny zpracovávat osobní údaje, včetně formy, rozsahu a důvodu, proč jsou osobní údaje zpracovávány těmito osobami.</w:t>
      </w:r>
    </w:p>
    <w:p w:rsidR="005E7EB0" w:rsidRPr="00F50E09" w:rsidRDefault="005E7EB0" w:rsidP="00F56052">
      <w:pPr>
        <w:pStyle w:val="Odstavecseseznamem"/>
        <w:spacing w:line="276" w:lineRule="auto"/>
        <w:ind w:left="567"/>
        <w:jc w:val="both"/>
        <w:rPr>
          <w:rFonts w:ascii="Arial" w:hAnsi="Arial" w:cs="Arial"/>
          <w:sz w:val="20"/>
          <w:szCs w:val="20"/>
        </w:rPr>
      </w:pPr>
    </w:p>
    <w:p w:rsidR="00F56052" w:rsidRDefault="005E7EB0" w:rsidP="00F56052">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Osobní údaje se zpracovávají pouze </w:t>
      </w:r>
      <w:r w:rsidR="002F755C" w:rsidRPr="00F50E09">
        <w:rPr>
          <w:rFonts w:ascii="Arial" w:hAnsi="Arial" w:cs="Arial"/>
          <w:sz w:val="20"/>
          <w:szCs w:val="20"/>
        </w:rPr>
        <w:t>v rozsahu nutné</w:t>
      </w:r>
      <w:r w:rsidR="009A6877" w:rsidRPr="00F50E09">
        <w:rPr>
          <w:rFonts w:ascii="Arial" w:hAnsi="Arial" w:cs="Arial"/>
          <w:sz w:val="20"/>
          <w:szCs w:val="20"/>
        </w:rPr>
        <w:t>m</w:t>
      </w:r>
      <w:r w:rsidR="002F755C" w:rsidRPr="00F50E09">
        <w:rPr>
          <w:rFonts w:ascii="Arial" w:hAnsi="Arial" w:cs="Arial"/>
          <w:sz w:val="20"/>
          <w:szCs w:val="20"/>
        </w:rPr>
        <w:t xml:space="preserve"> k plnění </w:t>
      </w:r>
      <w:r w:rsidR="000F6F43">
        <w:rPr>
          <w:rFonts w:ascii="Arial" w:hAnsi="Arial" w:cs="Arial"/>
          <w:sz w:val="20"/>
          <w:szCs w:val="20"/>
        </w:rPr>
        <w:t>stanovených účelů a pouze po dobu odpovídající těmto účelům</w:t>
      </w:r>
      <w:r w:rsidRPr="00F50E09">
        <w:rPr>
          <w:rFonts w:ascii="Arial" w:hAnsi="Arial" w:cs="Arial"/>
          <w:sz w:val="20"/>
          <w:szCs w:val="20"/>
        </w:rPr>
        <w:t xml:space="preserve">. Po uplynutí této lhůty </w:t>
      </w:r>
      <w:r w:rsidR="00B63931" w:rsidRPr="00F50E09">
        <w:rPr>
          <w:rFonts w:ascii="Arial" w:hAnsi="Arial" w:cs="Arial"/>
          <w:sz w:val="20"/>
          <w:szCs w:val="20"/>
        </w:rPr>
        <w:t>jsou</w:t>
      </w:r>
      <w:r w:rsidRPr="00F50E09">
        <w:rPr>
          <w:rFonts w:ascii="Arial" w:hAnsi="Arial" w:cs="Arial"/>
          <w:sz w:val="20"/>
          <w:szCs w:val="20"/>
        </w:rPr>
        <w:t xml:space="preserve"> </w:t>
      </w:r>
      <w:r w:rsidR="00362DB7">
        <w:rPr>
          <w:rFonts w:ascii="Arial" w:hAnsi="Arial" w:cs="Arial"/>
          <w:sz w:val="20"/>
          <w:szCs w:val="20"/>
        </w:rPr>
        <w:t>Úřad</w:t>
      </w:r>
      <w:r w:rsidRPr="00F50E09">
        <w:rPr>
          <w:rFonts w:ascii="Arial" w:hAnsi="Arial" w:cs="Arial"/>
          <w:sz w:val="20"/>
          <w:szCs w:val="20"/>
        </w:rPr>
        <w:t>, resp. P</w:t>
      </w:r>
      <w:r w:rsidR="00B63931" w:rsidRPr="00F50E09">
        <w:rPr>
          <w:rFonts w:ascii="Arial" w:hAnsi="Arial" w:cs="Arial"/>
          <w:sz w:val="20"/>
          <w:szCs w:val="20"/>
        </w:rPr>
        <w:t>ověřené osoby, povinny tyto osobní údaje vymazat, a to včetně všech jejich písemných či elektronických kopií a replikací.</w:t>
      </w:r>
    </w:p>
    <w:p w:rsidR="00560C04" w:rsidRPr="00C77CC1" w:rsidRDefault="00560C04" w:rsidP="00C77CC1">
      <w:pPr>
        <w:pStyle w:val="Odstavecseseznamem"/>
        <w:spacing w:line="276" w:lineRule="auto"/>
        <w:ind w:left="360"/>
        <w:jc w:val="both"/>
        <w:rPr>
          <w:rFonts w:ascii="Arial" w:hAnsi="Arial" w:cs="Arial"/>
          <w:b/>
          <w:sz w:val="20"/>
          <w:szCs w:val="20"/>
        </w:rPr>
      </w:pPr>
    </w:p>
    <w:p w:rsidR="00560C04" w:rsidRPr="00C77CC1" w:rsidRDefault="00EC44B9" w:rsidP="00C77CC1">
      <w:pPr>
        <w:pStyle w:val="Odstavecseseznamem"/>
        <w:numPr>
          <w:ilvl w:val="0"/>
          <w:numId w:val="1"/>
        </w:numPr>
        <w:spacing w:line="276" w:lineRule="auto"/>
        <w:jc w:val="both"/>
        <w:rPr>
          <w:rFonts w:ascii="Arial" w:hAnsi="Arial"/>
          <w:sz w:val="20"/>
          <w:szCs w:val="20"/>
        </w:rPr>
      </w:pPr>
      <w:r>
        <w:rPr>
          <w:rFonts w:ascii="Arial" w:hAnsi="Arial" w:cs="Arial"/>
          <w:b/>
          <w:sz w:val="20"/>
          <w:szCs w:val="20"/>
        </w:rPr>
        <w:t>REAKCE NA ŽÁDOSTI</w:t>
      </w:r>
      <w:r w:rsidR="00560C04" w:rsidRPr="00560C04">
        <w:rPr>
          <w:rFonts w:ascii="Arial" w:hAnsi="Arial" w:cs="Arial"/>
          <w:b/>
          <w:sz w:val="20"/>
          <w:szCs w:val="20"/>
        </w:rPr>
        <w:t xml:space="preserve"> SUBJEKTŮ ÚDAJŮ</w:t>
      </w:r>
    </w:p>
    <w:p w:rsidR="00EC44B9" w:rsidRPr="00C77CC1" w:rsidRDefault="00EC44B9" w:rsidP="00C77CC1">
      <w:pPr>
        <w:pStyle w:val="Odstavecseseznamem"/>
        <w:spacing w:line="276" w:lineRule="auto"/>
        <w:ind w:left="360"/>
        <w:jc w:val="both"/>
        <w:rPr>
          <w:rFonts w:ascii="Arial" w:hAnsi="Arial"/>
          <w:sz w:val="20"/>
          <w:szCs w:val="20"/>
        </w:rPr>
      </w:pPr>
    </w:p>
    <w:p w:rsidR="00560C04" w:rsidRDefault="00560C04">
      <w:pPr>
        <w:pStyle w:val="Odstavecseseznamem"/>
        <w:numPr>
          <w:ilvl w:val="1"/>
          <w:numId w:val="1"/>
        </w:numPr>
        <w:spacing w:line="276" w:lineRule="auto"/>
        <w:ind w:left="567" w:hanging="567"/>
        <w:jc w:val="both"/>
        <w:rPr>
          <w:rFonts w:ascii="Arial" w:hAnsi="Arial" w:cs="Arial"/>
          <w:sz w:val="20"/>
          <w:szCs w:val="20"/>
        </w:rPr>
      </w:pPr>
      <w:r>
        <w:rPr>
          <w:rFonts w:ascii="Arial" w:hAnsi="Arial" w:cs="Arial"/>
          <w:sz w:val="20"/>
          <w:szCs w:val="20"/>
        </w:rPr>
        <w:t xml:space="preserve"> V</w:t>
      </w:r>
      <w:r w:rsidRPr="00560C04">
        <w:rPr>
          <w:rFonts w:ascii="Arial" w:hAnsi="Arial" w:cs="Arial"/>
          <w:sz w:val="20"/>
          <w:szCs w:val="20"/>
        </w:rPr>
        <w:t xml:space="preserve"> souvislosti se zpracováním </w:t>
      </w:r>
      <w:r>
        <w:rPr>
          <w:rFonts w:ascii="Arial" w:hAnsi="Arial" w:cs="Arial"/>
          <w:sz w:val="20"/>
          <w:szCs w:val="20"/>
        </w:rPr>
        <w:t>osobních údajů</w:t>
      </w:r>
      <w:r w:rsidRPr="00560C04">
        <w:rPr>
          <w:rFonts w:ascii="Arial" w:hAnsi="Arial" w:cs="Arial"/>
          <w:sz w:val="20"/>
          <w:szCs w:val="20"/>
        </w:rPr>
        <w:t xml:space="preserve"> mají </w:t>
      </w:r>
      <w:r>
        <w:rPr>
          <w:rFonts w:ascii="Arial" w:hAnsi="Arial" w:cs="Arial"/>
          <w:sz w:val="20"/>
          <w:szCs w:val="20"/>
        </w:rPr>
        <w:t>subjekty údajů</w:t>
      </w:r>
      <w:r w:rsidRPr="00560C04">
        <w:rPr>
          <w:rFonts w:ascii="Arial" w:hAnsi="Arial" w:cs="Arial"/>
          <w:sz w:val="20"/>
          <w:szCs w:val="20"/>
        </w:rPr>
        <w:t xml:space="preserve"> zejména tato práva:</w:t>
      </w:r>
    </w:p>
    <w:p w:rsidR="00626FBD" w:rsidRPr="00C77CC1" w:rsidRDefault="00626FBD" w:rsidP="00C77CC1">
      <w:pPr>
        <w:pStyle w:val="Odstavecseseznamem"/>
        <w:spacing w:line="276" w:lineRule="auto"/>
        <w:ind w:left="567"/>
        <w:jc w:val="both"/>
        <w:rPr>
          <w:rFonts w:ascii="Arial" w:hAnsi="Arial" w:cs="Arial"/>
          <w:sz w:val="20"/>
          <w:szCs w:val="20"/>
        </w:rPr>
      </w:pP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na jasné, transparentní a srozumitelné informace o tom, jak jsou používány jejich </w:t>
      </w:r>
      <w:r>
        <w:rPr>
          <w:rFonts w:ascii="Arial" w:hAnsi="Arial" w:cs="Arial"/>
          <w:sz w:val="20"/>
          <w:szCs w:val="20"/>
        </w:rPr>
        <w:t>osobní údaje</w:t>
      </w:r>
      <w:r w:rsidRPr="00560C04">
        <w:rPr>
          <w:rFonts w:ascii="Arial" w:hAnsi="Arial" w:cs="Arial"/>
          <w:sz w:val="20"/>
          <w:szCs w:val="20"/>
        </w:rPr>
        <w:t xml:space="preserve"> a jaká jsou jejich práva;</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právo na přístup k</w:t>
      </w:r>
      <w:r>
        <w:rPr>
          <w:rFonts w:ascii="Arial" w:hAnsi="Arial" w:cs="Arial"/>
          <w:sz w:val="20"/>
          <w:szCs w:val="20"/>
        </w:rPr>
        <w:t> osobním údajům</w:t>
      </w:r>
      <w:r w:rsidRPr="00560C04">
        <w:rPr>
          <w:rFonts w:ascii="Arial" w:hAnsi="Arial" w:cs="Arial"/>
          <w:sz w:val="20"/>
          <w:szCs w:val="20"/>
        </w:rPr>
        <w:t xml:space="preserve"> a poskytnutí dalších informací souvisejících s jejich zpracováním ze strany </w:t>
      </w:r>
      <w:r w:rsidR="00362DB7">
        <w:rPr>
          <w:rFonts w:ascii="Arial" w:hAnsi="Arial" w:cs="Arial"/>
          <w:sz w:val="20"/>
          <w:szCs w:val="20"/>
        </w:rPr>
        <w:t>Úřadu</w:t>
      </w:r>
      <w:r w:rsidR="00626FBD">
        <w:rPr>
          <w:rFonts w:ascii="Arial" w:hAnsi="Arial" w:cs="Arial"/>
          <w:sz w:val="20"/>
          <w:szCs w:val="20"/>
        </w:rPr>
        <w:t>, příp. Pověřených osob</w:t>
      </w:r>
      <w:r w:rsidRPr="00560C04">
        <w:rPr>
          <w:rFonts w:ascii="Arial" w:hAnsi="Arial" w:cs="Arial"/>
          <w:sz w:val="20"/>
          <w:szCs w:val="20"/>
        </w:rPr>
        <w:t>;</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na opravu nesprávných a neúplných </w:t>
      </w:r>
      <w:r>
        <w:rPr>
          <w:rFonts w:ascii="Arial" w:hAnsi="Arial" w:cs="Arial"/>
          <w:sz w:val="20"/>
          <w:szCs w:val="20"/>
        </w:rPr>
        <w:t>osobních údajů</w:t>
      </w:r>
      <w:r w:rsidRPr="00560C04">
        <w:rPr>
          <w:rFonts w:ascii="Arial" w:hAnsi="Arial" w:cs="Arial"/>
          <w:sz w:val="20"/>
          <w:szCs w:val="20"/>
        </w:rPr>
        <w:t>;</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na vymazání </w:t>
      </w:r>
      <w:r>
        <w:rPr>
          <w:rFonts w:ascii="Arial" w:hAnsi="Arial" w:cs="Arial"/>
          <w:sz w:val="20"/>
          <w:szCs w:val="20"/>
        </w:rPr>
        <w:t>osobních údajů</w:t>
      </w:r>
      <w:r w:rsidRPr="00560C04">
        <w:rPr>
          <w:rFonts w:ascii="Arial" w:hAnsi="Arial" w:cs="Arial"/>
          <w:sz w:val="20"/>
          <w:szCs w:val="20"/>
        </w:rPr>
        <w:t xml:space="preserve">, především pokud (i) již nejsou dále potřebné pro další zpracování; (ii) byl odvolán souhlas k jejich zpracování; (iii) bylo </w:t>
      </w:r>
      <w:r>
        <w:rPr>
          <w:rFonts w:ascii="Arial" w:hAnsi="Arial" w:cs="Arial"/>
          <w:sz w:val="20"/>
          <w:szCs w:val="20"/>
        </w:rPr>
        <w:t>subjektem údajů</w:t>
      </w:r>
      <w:r w:rsidRPr="00560C04">
        <w:rPr>
          <w:rFonts w:ascii="Arial" w:hAnsi="Arial" w:cs="Arial"/>
          <w:sz w:val="20"/>
          <w:szCs w:val="20"/>
        </w:rPr>
        <w:t xml:space="preserve"> oprávněně namítáno jejich zpracování; (iv) byly zpracovány nezákonně; nebo (v) musejí být vymazány podle právních předpisů;</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na omezení zpracování </w:t>
      </w:r>
      <w:r>
        <w:rPr>
          <w:rFonts w:ascii="Arial" w:hAnsi="Arial" w:cs="Arial"/>
          <w:sz w:val="20"/>
          <w:szCs w:val="20"/>
        </w:rPr>
        <w:t>osobních údajů</w:t>
      </w:r>
      <w:r w:rsidRPr="00560C04">
        <w:rPr>
          <w:rFonts w:ascii="Arial" w:hAnsi="Arial" w:cs="Arial"/>
          <w:sz w:val="20"/>
          <w:szCs w:val="20"/>
        </w:rPr>
        <w:t xml:space="preserve">, pokud (i) </w:t>
      </w:r>
      <w:r>
        <w:rPr>
          <w:rFonts w:ascii="Arial" w:hAnsi="Arial" w:cs="Arial"/>
          <w:sz w:val="20"/>
          <w:szCs w:val="20"/>
        </w:rPr>
        <w:t>subjekt údajů</w:t>
      </w:r>
      <w:r w:rsidRPr="00560C04">
        <w:rPr>
          <w:rFonts w:ascii="Arial" w:hAnsi="Arial" w:cs="Arial"/>
          <w:sz w:val="20"/>
          <w:szCs w:val="20"/>
        </w:rPr>
        <w:t xml:space="preserve"> napadnul správnost </w:t>
      </w:r>
      <w:r>
        <w:rPr>
          <w:rFonts w:ascii="Arial" w:hAnsi="Arial" w:cs="Arial"/>
          <w:sz w:val="20"/>
          <w:szCs w:val="20"/>
        </w:rPr>
        <w:t>osobních údajů</w:t>
      </w:r>
      <w:r w:rsidRPr="00560C04">
        <w:rPr>
          <w:rFonts w:ascii="Arial" w:hAnsi="Arial" w:cs="Arial"/>
          <w:sz w:val="20"/>
          <w:szCs w:val="20"/>
        </w:rPr>
        <w:t xml:space="preserve"> po dobu, dokud </w:t>
      </w:r>
      <w:r w:rsidR="00362DB7">
        <w:rPr>
          <w:rFonts w:ascii="Arial" w:hAnsi="Arial" w:cs="Arial"/>
          <w:sz w:val="20"/>
          <w:szCs w:val="20"/>
        </w:rPr>
        <w:t>Úřad</w:t>
      </w:r>
      <w:r w:rsidRPr="00560C04">
        <w:rPr>
          <w:rFonts w:ascii="Arial" w:hAnsi="Arial" w:cs="Arial"/>
          <w:sz w:val="20"/>
          <w:szCs w:val="20"/>
        </w:rPr>
        <w:t xml:space="preserve"> neověří jejich správnost; (ii) zpracování je protizákonné; (iii) je </w:t>
      </w:r>
      <w:r w:rsidR="00362DB7">
        <w:rPr>
          <w:rFonts w:ascii="Arial" w:hAnsi="Arial" w:cs="Arial"/>
          <w:sz w:val="20"/>
          <w:szCs w:val="20"/>
        </w:rPr>
        <w:t>Úřad</w:t>
      </w:r>
      <w:r w:rsidRPr="00560C04">
        <w:rPr>
          <w:rFonts w:ascii="Arial" w:hAnsi="Arial" w:cs="Arial"/>
          <w:sz w:val="20"/>
          <w:szCs w:val="20"/>
        </w:rPr>
        <w:t xml:space="preserve"> </w:t>
      </w:r>
      <w:r w:rsidR="00626FBD" w:rsidRPr="00560C04">
        <w:rPr>
          <w:rFonts w:ascii="Arial" w:hAnsi="Arial" w:cs="Arial"/>
          <w:sz w:val="20"/>
          <w:szCs w:val="20"/>
        </w:rPr>
        <w:t xml:space="preserve">už </w:t>
      </w:r>
      <w:r w:rsidRPr="00560C04">
        <w:rPr>
          <w:rFonts w:ascii="Arial" w:hAnsi="Arial" w:cs="Arial"/>
          <w:sz w:val="20"/>
          <w:szCs w:val="20"/>
        </w:rPr>
        <w:t xml:space="preserve">nepotřebuje, ale </w:t>
      </w:r>
      <w:r>
        <w:rPr>
          <w:rFonts w:ascii="Arial" w:hAnsi="Arial" w:cs="Arial"/>
          <w:sz w:val="20"/>
          <w:szCs w:val="20"/>
        </w:rPr>
        <w:t>osobní údaje</w:t>
      </w:r>
      <w:r w:rsidRPr="00560C04">
        <w:rPr>
          <w:rFonts w:ascii="Arial" w:hAnsi="Arial" w:cs="Arial"/>
          <w:sz w:val="20"/>
          <w:szCs w:val="20"/>
        </w:rPr>
        <w:t xml:space="preserve"> potřebuje </w:t>
      </w:r>
      <w:r>
        <w:rPr>
          <w:rFonts w:ascii="Arial" w:hAnsi="Arial" w:cs="Arial"/>
          <w:sz w:val="20"/>
          <w:szCs w:val="20"/>
        </w:rPr>
        <w:t>subjekt údajů</w:t>
      </w:r>
      <w:r w:rsidRPr="00560C04">
        <w:rPr>
          <w:rFonts w:ascii="Arial" w:hAnsi="Arial" w:cs="Arial"/>
          <w:sz w:val="20"/>
          <w:szCs w:val="20"/>
        </w:rPr>
        <w:t xml:space="preserve"> pro účely uplatnění svých právních nároků nebo (iv) </w:t>
      </w:r>
      <w:r>
        <w:rPr>
          <w:rFonts w:ascii="Arial" w:hAnsi="Arial" w:cs="Arial"/>
          <w:sz w:val="20"/>
          <w:szCs w:val="20"/>
        </w:rPr>
        <w:t>subjekt údajů</w:t>
      </w:r>
      <w:r w:rsidRPr="00560C04">
        <w:rPr>
          <w:rFonts w:ascii="Arial" w:hAnsi="Arial" w:cs="Arial"/>
          <w:sz w:val="20"/>
          <w:szCs w:val="20"/>
        </w:rPr>
        <w:t xml:space="preserve"> namítá proti jejich zpracování po dobu, dokud </w:t>
      </w:r>
      <w:r w:rsidR="00362DB7">
        <w:rPr>
          <w:rFonts w:ascii="Arial" w:hAnsi="Arial" w:cs="Arial"/>
          <w:sz w:val="20"/>
          <w:szCs w:val="20"/>
        </w:rPr>
        <w:t>Úřad</w:t>
      </w:r>
      <w:r w:rsidRPr="00560C04">
        <w:rPr>
          <w:rFonts w:ascii="Arial" w:hAnsi="Arial" w:cs="Arial"/>
          <w:sz w:val="20"/>
          <w:szCs w:val="20"/>
        </w:rPr>
        <w:t xml:space="preserve"> neověří, zda oprávněné zájmy </w:t>
      </w:r>
      <w:r w:rsidR="00362DB7">
        <w:rPr>
          <w:rFonts w:ascii="Arial" w:hAnsi="Arial" w:cs="Arial"/>
          <w:sz w:val="20"/>
          <w:szCs w:val="20"/>
        </w:rPr>
        <w:t>Úřadu</w:t>
      </w:r>
      <w:r w:rsidRPr="00560C04">
        <w:rPr>
          <w:rFonts w:ascii="Arial" w:hAnsi="Arial" w:cs="Arial"/>
          <w:sz w:val="20"/>
          <w:szCs w:val="20"/>
        </w:rPr>
        <w:t xml:space="preserve"> převažují nad zájmy </w:t>
      </w:r>
      <w:r>
        <w:rPr>
          <w:rFonts w:ascii="Arial" w:hAnsi="Arial" w:cs="Arial"/>
          <w:sz w:val="20"/>
          <w:szCs w:val="20"/>
        </w:rPr>
        <w:t>subjektu údajů</w:t>
      </w:r>
      <w:r w:rsidRPr="00560C04">
        <w:rPr>
          <w:rFonts w:ascii="Arial" w:hAnsi="Arial" w:cs="Arial"/>
          <w:sz w:val="20"/>
          <w:szCs w:val="20"/>
        </w:rPr>
        <w:t>;</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podat námitky proti zpracovávání </w:t>
      </w:r>
      <w:r>
        <w:rPr>
          <w:rFonts w:ascii="Arial" w:hAnsi="Arial" w:cs="Arial"/>
          <w:sz w:val="20"/>
          <w:szCs w:val="20"/>
        </w:rPr>
        <w:t>osobních údajů</w:t>
      </w:r>
      <w:r w:rsidRPr="00560C04">
        <w:rPr>
          <w:rFonts w:ascii="Arial" w:hAnsi="Arial" w:cs="Arial"/>
          <w:sz w:val="20"/>
          <w:szCs w:val="20"/>
        </w:rPr>
        <w:t xml:space="preserve"> v případě, že jsou zpracovávány (i) pro účely přímého marketingu nebo (</w:t>
      </w:r>
      <w:r w:rsidR="00362DB7">
        <w:rPr>
          <w:rFonts w:ascii="Arial" w:hAnsi="Arial" w:cs="Arial"/>
          <w:sz w:val="20"/>
          <w:szCs w:val="20"/>
        </w:rPr>
        <w:t>ii) pro účely oprávněných zájmů Úřadu</w:t>
      </w:r>
      <w:r w:rsidRPr="00560C04">
        <w:rPr>
          <w:rFonts w:ascii="Arial" w:hAnsi="Arial" w:cs="Arial"/>
          <w:sz w:val="20"/>
          <w:szCs w:val="20"/>
        </w:rPr>
        <w:t>;</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 xml:space="preserve">právo získat své </w:t>
      </w:r>
      <w:r>
        <w:rPr>
          <w:rFonts w:ascii="Arial" w:hAnsi="Arial" w:cs="Arial"/>
          <w:sz w:val="20"/>
          <w:szCs w:val="20"/>
        </w:rPr>
        <w:t>osobní údaje</w:t>
      </w:r>
      <w:r w:rsidRPr="00560C04">
        <w:rPr>
          <w:rFonts w:ascii="Arial" w:hAnsi="Arial" w:cs="Arial"/>
          <w:sz w:val="20"/>
          <w:szCs w:val="20"/>
        </w:rPr>
        <w:t xml:space="preserve"> a přenést j</w:t>
      </w:r>
      <w:r>
        <w:rPr>
          <w:rFonts w:ascii="Arial" w:hAnsi="Arial" w:cs="Arial"/>
          <w:sz w:val="20"/>
          <w:szCs w:val="20"/>
        </w:rPr>
        <w:t>e k jinému správci při splnění zákonných podmínek</w:t>
      </w:r>
      <w:r w:rsidRPr="00560C04">
        <w:rPr>
          <w:rFonts w:ascii="Arial" w:hAnsi="Arial" w:cs="Arial"/>
          <w:sz w:val="20"/>
          <w:szCs w:val="20"/>
        </w:rPr>
        <w:t>;</w:t>
      </w:r>
    </w:p>
    <w:p w:rsidR="00560C04" w:rsidRPr="00C77CC1" w:rsidRDefault="00560C04" w:rsidP="00C77CC1">
      <w:pPr>
        <w:pStyle w:val="Odstavecseseznamem"/>
        <w:numPr>
          <w:ilvl w:val="0"/>
          <w:numId w:val="2"/>
        </w:numPr>
        <w:spacing w:line="276" w:lineRule="auto"/>
        <w:jc w:val="both"/>
        <w:rPr>
          <w:rFonts w:ascii="Arial" w:hAnsi="Arial" w:cs="Arial"/>
          <w:sz w:val="20"/>
          <w:szCs w:val="20"/>
        </w:rPr>
      </w:pPr>
      <w:r w:rsidRPr="00560C04">
        <w:rPr>
          <w:rFonts w:ascii="Arial" w:hAnsi="Arial" w:cs="Arial"/>
          <w:sz w:val="20"/>
          <w:szCs w:val="20"/>
        </w:rPr>
        <w:t>pr</w:t>
      </w:r>
      <w:r>
        <w:rPr>
          <w:rFonts w:ascii="Arial" w:hAnsi="Arial" w:cs="Arial"/>
          <w:sz w:val="20"/>
          <w:szCs w:val="20"/>
        </w:rPr>
        <w:t>ávo podat stížnost na Ú</w:t>
      </w:r>
      <w:r w:rsidRPr="00560C04">
        <w:rPr>
          <w:rFonts w:ascii="Arial" w:hAnsi="Arial" w:cs="Arial"/>
          <w:sz w:val="20"/>
          <w:szCs w:val="20"/>
        </w:rPr>
        <w:t>ř</w:t>
      </w:r>
      <w:r>
        <w:rPr>
          <w:rFonts w:ascii="Arial" w:hAnsi="Arial" w:cs="Arial"/>
          <w:sz w:val="20"/>
          <w:szCs w:val="20"/>
        </w:rPr>
        <w:t xml:space="preserve">ad pro ochranu osobních údajů, </w:t>
      </w:r>
      <w:r w:rsidR="00E016D6">
        <w:rPr>
          <w:rFonts w:ascii="Arial" w:hAnsi="Arial" w:cs="Arial"/>
          <w:sz w:val="20"/>
          <w:szCs w:val="20"/>
        </w:rPr>
        <w:t xml:space="preserve">se sídlem </w:t>
      </w:r>
      <w:r>
        <w:rPr>
          <w:rFonts w:ascii="Arial" w:hAnsi="Arial" w:cs="Arial"/>
          <w:sz w:val="20"/>
          <w:szCs w:val="20"/>
        </w:rPr>
        <w:t>Pplk. Sochora 27, 170 00 P</w:t>
      </w:r>
      <w:r w:rsidRPr="00560C04">
        <w:rPr>
          <w:rFonts w:ascii="Arial" w:hAnsi="Arial" w:cs="Arial"/>
          <w:sz w:val="20"/>
          <w:szCs w:val="20"/>
        </w:rPr>
        <w:t xml:space="preserve">raha 7; </w:t>
      </w:r>
      <w:hyperlink r:id="rId5" w:history="1">
        <w:r w:rsidRPr="00560C04">
          <w:rPr>
            <w:rFonts w:ascii="Arial" w:hAnsi="Arial" w:cs="Arial"/>
            <w:sz w:val="20"/>
            <w:szCs w:val="20"/>
          </w:rPr>
          <w:t>www.uoou.cz</w:t>
        </w:r>
      </w:hyperlink>
      <w:r>
        <w:rPr>
          <w:rFonts w:ascii="Arial" w:hAnsi="Arial" w:cs="Arial"/>
          <w:sz w:val="20"/>
          <w:szCs w:val="20"/>
        </w:rPr>
        <w:t xml:space="preserve">. </w:t>
      </w:r>
    </w:p>
    <w:p w:rsidR="00560C04" w:rsidRPr="00C77CC1" w:rsidRDefault="00560C04" w:rsidP="00C77CC1">
      <w:pPr>
        <w:pStyle w:val="Odstavecseseznamem"/>
        <w:spacing w:line="276" w:lineRule="auto"/>
        <w:ind w:left="567"/>
        <w:jc w:val="both"/>
        <w:rPr>
          <w:rFonts w:ascii="Arial" w:hAnsi="Arial" w:cs="Arial"/>
          <w:sz w:val="20"/>
          <w:szCs w:val="20"/>
        </w:rPr>
      </w:pPr>
    </w:p>
    <w:p w:rsidR="00EC44B9" w:rsidRDefault="00EC44B9" w:rsidP="00C77CC1">
      <w:pPr>
        <w:pStyle w:val="Odstavecseseznamem"/>
        <w:numPr>
          <w:ilvl w:val="1"/>
          <w:numId w:val="1"/>
        </w:numPr>
        <w:spacing w:line="276" w:lineRule="auto"/>
        <w:ind w:left="567" w:hanging="567"/>
        <w:jc w:val="both"/>
        <w:rPr>
          <w:rFonts w:ascii="Arial" w:hAnsi="Arial" w:cs="Arial"/>
          <w:sz w:val="20"/>
          <w:szCs w:val="20"/>
        </w:rPr>
      </w:pPr>
      <w:r>
        <w:rPr>
          <w:rFonts w:ascii="Arial" w:hAnsi="Arial" w:cs="Arial"/>
          <w:sz w:val="20"/>
          <w:szCs w:val="20"/>
        </w:rPr>
        <w:t xml:space="preserve">Pokud </w:t>
      </w:r>
      <w:r w:rsidR="00362DB7">
        <w:rPr>
          <w:rFonts w:ascii="Arial" w:hAnsi="Arial" w:cs="Arial"/>
          <w:sz w:val="20"/>
          <w:szCs w:val="20"/>
        </w:rPr>
        <w:t>Úřad</w:t>
      </w:r>
      <w:r>
        <w:rPr>
          <w:rFonts w:ascii="Arial" w:hAnsi="Arial" w:cs="Arial"/>
          <w:sz w:val="20"/>
          <w:szCs w:val="20"/>
        </w:rPr>
        <w:t xml:space="preserve"> a/nebo Pověřené osob</w:t>
      </w:r>
      <w:r w:rsidR="005217D1">
        <w:rPr>
          <w:rFonts w:ascii="Arial" w:hAnsi="Arial" w:cs="Arial"/>
          <w:sz w:val="20"/>
          <w:szCs w:val="20"/>
        </w:rPr>
        <w:t>y</w:t>
      </w:r>
      <w:r>
        <w:rPr>
          <w:rFonts w:ascii="Arial" w:hAnsi="Arial" w:cs="Arial"/>
          <w:sz w:val="20"/>
          <w:szCs w:val="20"/>
        </w:rPr>
        <w:t xml:space="preserve"> obdrží žádost subjektu údajů o výkon kteréhokoliv z výše uvedených práv nebo jiný požadavek či stížnost v souvislosti s</w:t>
      </w:r>
      <w:r w:rsidR="005217D1">
        <w:rPr>
          <w:rFonts w:ascii="Arial" w:hAnsi="Arial" w:cs="Arial"/>
          <w:sz w:val="20"/>
          <w:szCs w:val="20"/>
        </w:rPr>
        <w:t>e</w:t>
      </w:r>
      <w:r>
        <w:rPr>
          <w:rFonts w:ascii="Arial" w:hAnsi="Arial" w:cs="Arial"/>
          <w:sz w:val="20"/>
          <w:szCs w:val="20"/>
        </w:rPr>
        <w:t xml:space="preserve"> zpracováním osobních údajů, je </w:t>
      </w:r>
      <w:r w:rsidR="00362DB7">
        <w:rPr>
          <w:rFonts w:ascii="Arial" w:hAnsi="Arial" w:cs="Arial"/>
          <w:sz w:val="20"/>
          <w:szCs w:val="20"/>
        </w:rPr>
        <w:t>Úřad</w:t>
      </w:r>
      <w:r>
        <w:rPr>
          <w:rFonts w:ascii="Arial" w:hAnsi="Arial" w:cs="Arial"/>
          <w:sz w:val="20"/>
          <w:szCs w:val="20"/>
        </w:rPr>
        <w:t xml:space="preserve"> a/nebo Pověřená osoba povinna neprodleně předat takový požadavek kontaktní osobě uvedené výše v </w:t>
      </w:r>
      <w:proofErr w:type="gramStart"/>
      <w:r>
        <w:rPr>
          <w:rFonts w:ascii="Arial" w:hAnsi="Arial" w:cs="Arial"/>
          <w:sz w:val="20"/>
          <w:szCs w:val="20"/>
        </w:rPr>
        <w:t xml:space="preserve">čl. </w:t>
      </w:r>
      <w:r w:rsidR="005217D1">
        <w:rPr>
          <w:rFonts w:ascii="Arial" w:hAnsi="Arial" w:cs="Arial"/>
          <w:sz w:val="20"/>
          <w:szCs w:val="20"/>
        </w:rPr>
        <w:fldChar w:fldCharType="begin"/>
      </w:r>
      <w:r w:rsidR="005217D1">
        <w:rPr>
          <w:rFonts w:ascii="Arial" w:hAnsi="Arial" w:cs="Arial"/>
          <w:sz w:val="20"/>
          <w:szCs w:val="20"/>
        </w:rPr>
        <w:instrText xml:space="preserve"> REF _Ref508711407 \r \h </w:instrText>
      </w:r>
      <w:r w:rsidR="005217D1">
        <w:rPr>
          <w:rFonts w:ascii="Arial" w:hAnsi="Arial" w:cs="Arial"/>
          <w:sz w:val="20"/>
          <w:szCs w:val="20"/>
        </w:rPr>
      </w:r>
      <w:r w:rsidR="005217D1">
        <w:rPr>
          <w:rFonts w:ascii="Arial" w:hAnsi="Arial" w:cs="Arial"/>
          <w:sz w:val="20"/>
          <w:szCs w:val="20"/>
        </w:rPr>
        <w:fldChar w:fldCharType="separate"/>
      </w:r>
      <w:r w:rsidR="00BF6F8E">
        <w:rPr>
          <w:rFonts w:ascii="Arial" w:hAnsi="Arial" w:cs="Arial"/>
          <w:sz w:val="20"/>
          <w:szCs w:val="20"/>
        </w:rPr>
        <w:t>2.2</w:t>
      </w:r>
      <w:r w:rsidR="005217D1">
        <w:rPr>
          <w:rFonts w:ascii="Arial" w:hAnsi="Arial" w:cs="Arial"/>
          <w:sz w:val="20"/>
          <w:szCs w:val="20"/>
        </w:rPr>
        <w:fldChar w:fldCharType="end"/>
      </w:r>
      <w:r w:rsidR="005217D1">
        <w:rPr>
          <w:rFonts w:ascii="Arial" w:hAnsi="Arial" w:cs="Arial"/>
          <w:sz w:val="20"/>
          <w:szCs w:val="20"/>
        </w:rPr>
        <w:t>.</w:t>
      </w:r>
      <w:proofErr w:type="gramEnd"/>
      <w:r>
        <w:rPr>
          <w:rFonts w:ascii="Arial" w:hAnsi="Arial" w:cs="Arial"/>
          <w:sz w:val="20"/>
          <w:szCs w:val="20"/>
        </w:rPr>
        <w:t xml:space="preserve"> </w:t>
      </w:r>
    </w:p>
    <w:p w:rsidR="00EC44B9" w:rsidRDefault="00EC44B9" w:rsidP="00C77CC1">
      <w:pPr>
        <w:pStyle w:val="Odstavecseseznamem"/>
        <w:spacing w:line="276" w:lineRule="auto"/>
        <w:ind w:left="567"/>
        <w:jc w:val="both"/>
        <w:rPr>
          <w:rFonts w:ascii="Arial" w:hAnsi="Arial" w:cs="Arial"/>
          <w:sz w:val="20"/>
          <w:szCs w:val="20"/>
        </w:rPr>
      </w:pPr>
    </w:p>
    <w:p w:rsidR="00560C04" w:rsidRPr="00C77CC1" w:rsidRDefault="00EC44B9" w:rsidP="00C77CC1">
      <w:pPr>
        <w:pStyle w:val="Odstavecseseznamem"/>
        <w:numPr>
          <w:ilvl w:val="1"/>
          <w:numId w:val="1"/>
        </w:numPr>
        <w:spacing w:line="276" w:lineRule="auto"/>
        <w:ind w:left="567" w:hanging="567"/>
        <w:jc w:val="both"/>
        <w:rPr>
          <w:rFonts w:ascii="Arial" w:hAnsi="Arial" w:cs="Arial"/>
          <w:sz w:val="20"/>
          <w:szCs w:val="20"/>
        </w:rPr>
      </w:pPr>
      <w:r>
        <w:rPr>
          <w:rFonts w:ascii="Arial" w:hAnsi="Arial" w:cs="Arial"/>
          <w:sz w:val="20"/>
          <w:szCs w:val="20"/>
        </w:rPr>
        <w:lastRenderedPageBreak/>
        <w:t>Kontaktní osoba zajistí potvrzení přijetí požadavku a vlastní vyřízení požadavku v souladu s</w:t>
      </w:r>
      <w:r w:rsidR="00EE61A6">
        <w:rPr>
          <w:rFonts w:ascii="Arial" w:hAnsi="Arial" w:cs="Arial"/>
          <w:sz w:val="20"/>
          <w:szCs w:val="20"/>
        </w:rPr>
        <w:t> </w:t>
      </w:r>
      <w:r>
        <w:rPr>
          <w:rFonts w:ascii="Arial" w:hAnsi="Arial" w:cs="Arial"/>
          <w:sz w:val="20"/>
          <w:szCs w:val="20"/>
        </w:rPr>
        <w:t>GDPR</w:t>
      </w:r>
      <w:r w:rsidR="00EE61A6">
        <w:rPr>
          <w:rFonts w:ascii="Arial" w:hAnsi="Arial" w:cs="Arial"/>
          <w:sz w:val="20"/>
          <w:szCs w:val="20"/>
        </w:rPr>
        <w:t xml:space="preserve"> i Zákonem</w:t>
      </w:r>
      <w:r>
        <w:rPr>
          <w:rFonts w:ascii="Arial" w:hAnsi="Arial" w:cs="Arial"/>
          <w:sz w:val="20"/>
          <w:szCs w:val="20"/>
        </w:rPr>
        <w:t xml:space="preserve">, zejména poskytne nezbytné informace a vysvětlení subjektu údajů. Vlastní odpověď na požadavek subjektu údajů bude poskytnuta zásadně </w:t>
      </w:r>
      <w:r w:rsidR="00560C04" w:rsidRPr="00C77CC1">
        <w:rPr>
          <w:rFonts w:ascii="Arial" w:hAnsi="Arial" w:cs="Arial"/>
          <w:sz w:val="20"/>
          <w:szCs w:val="20"/>
        </w:rPr>
        <w:t xml:space="preserve">do jednoho měsíce. </w:t>
      </w:r>
      <w:r w:rsidR="00C60237">
        <w:rPr>
          <w:rFonts w:ascii="Arial" w:hAnsi="Arial" w:cs="Arial"/>
          <w:sz w:val="20"/>
          <w:szCs w:val="20"/>
        </w:rPr>
        <w:t>Úřad</w:t>
      </w:r>
      <w:r w:rsidR="00560C04" w:rsidRPr="00C77CC1">
        <w:rPr>
          <w:rFonts w:ascii="Arial" w:hAnsi="Arial" w:cs="Arial"/>
          <w:sz w:val="20"/>
          <w:szCs w:val="20"/>
        </w:rPr>
        <w:t xml:space="preserve"> ne</w:t>
      </w:r>
      <w:r>
        <w:rPr>
          <w:rFonts w:ascii="Arial" w:hAnsi="Arial" w:cs="Arial"/>
          <w:sz w:val="20"/>
          <w:szCs w:val="20"/>
        </w:rPr>
        <w:t>ní oprávněn za poskytnutí infor</w:t>
      </w:r>
      <w:r w:rsidR="00BB56C5">
        <w:rPr>
          <w:rFonts w:ascii="Arial" w:hAnsi="Arial" w:cs="Arial"/>
          <w:sz w:val="20"/>
          <w:szCs w:val="20"/>
        </w:rPr>
        <w:t>mací</w:t>
      </w:r>
      <w:r w:rsidR="00560C04" w:rsidRPr="00C77CC1">
        <w:rPr>
          <w:rFonts w:ascii="Arial" w:hAnsi="Arial" w:cs="Arial"/>
          <w:sz w:val="20"/>
          <w:szCs w:val="20"/>
        </w:rPr>
        <w:t xml:space="preserve"> o zpracovávání </w:t>
      </w:r>
      <w:r w:rsidR="00DE6C77">
        <w:rPr>
          <w:rFonts w:ascii="Arial" w:hAnsi="Arial" w:cs="Arial"/>
          <w:sz w:val="20"/>
          <w:szCs w:val="20"/>
        </w:rPr>
        <w:t>osobních údajů</w:t>
      </w:r>
      <w:r w:rsidR="00560C04" w:rsidRPr="00C77CC1">
        <w:rPr>
          <w:rFonts w:ascii="Arial" w:hAnsi="Arial" w:cs="Arial"/>
          <w:sz w:val="20"/>
          <w:szCs w:val="20"/>
        </w:rPr>
        <w:t xml:space="preserve"> požadovat </w:t>
      </w:r>
      <w:r>
        <w:rPr>
          <w:rFonts w:ascii="Arial" w:hAnsi="Arial" w:cs="Arial"/>
          <w:sz w:val="20"/>
          <w:szCs w:val="20"/>
        </w:rPr>
        <w:t xml:space="preserve">po </w:t>
      </w:r>
      <w:r w:rsidR="00BB56C5">
        <w:rPr>
          <w:rFonts w:ascii="Arial" w:hAnsi="Arial" w:cs="Arial"/>
          <w:sz w:val="20"/>
          <w:szCs w:val="20"/>
        </w:rPr>
        <w:t>subjektu údajů</w:t>
      </w:r>
      <w:r>
        <w:rPr>
          <w:rFonts w:ascii="Arial" w:hAnsi="Arial" w:cs="Arial"/>
          <w:sz w:val="20"/>
          <w:szCs w:val="20"/>
        </w:rPr>
        <w:t xml:space="preserve"> jakékoliv finanční plnění, pokud se nejedná o nedůvodné nebo nepřiměřené požadavky. </w:t>
      </w:r>
    </w:p>
    <w:p w:rsidR="00560C04" w:rsidRDefault="00560C04" w:rsidP="00C77CC1">
      <w:pPr>
        <w:pStyle w:val="Odstavecseseznamem"/>
        <w:spacing w:line="276" w:lineRule="auto"/>
        <w:ind w:left="567"/>
        <w:jc w:val="both"/>
        <w:rPr>
          <w:rFonts w:ascii="Arial" w:hAnsi="Arial" w:cs="Arial"/>
          <w:sz w:val="20"/>
          <w:szCs w:val="20"/>
        </w:rPr>
      </w:pPr>
    </w:p>
    <w:p w:rsidR="00DD1803" w:rsidRDefault="00DD1803" w:rsidP="00C77CC1">
      <w:pPr>
        <w:pStyle w:val="Odstavecseseznamem"/>
        <w:spacing w:line="276" w:lineRule="auto"/>
        <w:ind w:left="567"/>
        <w:jc w:val="both"/>
        <w:rPr>
          <w:rFonts w:ascii="Arial" w:hAnsi="Arial" w:cs="Arial"/>
          <w:sz w:val="20"/>
          <w:szCs w:val="20"/>
        </w:rPr>
      </w:pPr>
    </w:p>
    <w:p w:rsidR="00DD1803" w:rsidRDefault="00DD1803" w:rsidP="00C77CC1">
      <w:pPr>
        <w:pStyle w:val="Odstavecseseznamem"/>
        <w:spacing w:line="276" w:lineRule="auto"/>
        <w:ind w:left="567"/>
        <w:jc w:val="both"/>
        <w:rPr>
          <w:rFonts w:ascii="Arial" w:hAnsi="Arial" w:cs="Arial"/>
          <w:sz w:val="20"/>
          <w:szCs w:val="20"/>
        </w:rPr>
      </w:pPr>
    </w:p>
    <w:p w:rsidR="00DD1803" w:rsidRDefault="00DD1803" w:rsidP="00C77CC1">
      <w:pPr>
        <w:pStyle w:val="Odstavecseseznamem"/>
        <w:spacing w:line="276" w:lineRule="auto"/>
        <w:ind w:left="567"/>
        <w:jc w:val="both"/>
        <w:rPr>
          <w:rFonts w:ascii="Arial" w:hAnsi="Arial" w:cs="Arial"/>
          <w:sz w:val="20"/>
          <w:szCs w:val="20"/>
        </w:rPr>
      </w:pPr>
    </w:p>
    <w:p w:rsidR="00DD1803" w:rsidRPr="00C77CC1" w:rsidRDefault="00DD1803" w:rsidP="00C77CC1">
      <w:pPr>
        <w:pStyle w:val="Odstavecseseznamem"/>
        <w:spacing w:line="276" w:lineRule="auto"/>
        <w:ind w:left="567"/>
        <w:jc w:val="both"/>
        <w:rPr>
          <w:rFonts w:ascii="Arial" w:hAnsi="Arial" w:cs="Arial"/>
          <w:sz w:val="20"/>
          <w:szCs w:val="20"/>
        </w:rPr>
      </w:pPr>
    </w:p>
    <w:p w:rsidR="00F56052" w:rsidRPr="00F50E09" w:rsidRDefault="00F56052" w:rsidP="00F56052">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KONTROLA DODRŽOVÁNÍ SMĚRNICE</w:t>
      </w:r>
    </w:p>
    <w:p w:rsidR="00F56052" w:rsidRPr="00F50E09" w:rsidRDefault="00F56052" w:rsidP="00F56052">
      <w:pPr>
        <w:pStyle w:val="Odstavecseseznamem"/>
        <w:spacing w:line="276" w:lineRule="auto"/>
        <w:ind w:left="360"/>
        <w:jc w:val="both"/>
        <w:rPr>
          <w:rFonts w:ascii="Arial" w:hAnsi="Arial" w:cs="Arial"/>
          <w:b/>
          <w:sz w:val="20"/>
          <w:szCs w:val="20"/>
        </w:rPr>
      </w:pPr>
    </w:p>
    <w:p w:rsidR="00DD0A9D" w:rsidRPr="00F50E09" w:rsidRDefault="00DD0A9D" w:rsidP="00DD0A9D">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Vedoucí zaměstnanci </w:t>
      </w:r>
      <w:r w:rsidR="00C60237">
        <w:rPr>
          <w:rFonts w:ascii="Arial" w:hAnsi="Arial" w:cs="Arial"/>
          <w:sz w:val="20"/>
          <w:szCs w:val="20"/>
        </w:rPr>
        <w:t>Úřadu</w:t>
      </w:r>
      <w:r w:rsidR="005217D1" w:rsidRPr="00F50E09">
        <w:rPr>
          <w:rFonts w:ascii="Arial" w:hAnsi="Arial" w:cs="Arial"/>
          <w:sz w:val="20"/>
          <w:szCs w:val="20"/>
        </w:rPr>
        <w:t xml:space="preserve"> </w:t>
      </w:r>
      <w:r w:rsidRPr="00F50E09">
        <w:rPr>
          <w:rFonts w:ascii="Arial" w:hAnsi="Arial" w:cs="Arial"/>
          <w:sz w:val="20"/>
          <w:szCs w:val="20"/>
        </w:rPr>
        <w:t xml:space="preserve">zajišťují kontrolu plnění povinností vyplývajících z této směrnice a prokazatelné seznámení všech zaměstnanců </w:t>
      </w:r>
      <w:r w:rsidR="00C60237">
        <w:rPr>
          <w:rFonts w:ascii="Arial" w:hAnsi="Arial" w:cs="Arial"/>
          <w:sz w:val="20"/>
          <w:szCs w:val="20"/>
        </w:rPr>
        <w:t>Úřadu</w:t>
      </w:r>
      <w:r w:rsidR="005217D1">
        <w:rPr>
          <w:rFonts w:ascii="Arial" w:hAnsi="Arial" w:cs="Arial"/>
          <w:sz w:val="20"/>
          <w:szCs w:val="20"/>
        </w:rPr>
        <w:t xml:space="preserve"> </w:t>
      </w:r>
      <w:r w:rsidRPr="00F50E09">
        <w:rPr>
          <w:rFonts w:ascii="Arial" w:hAnsi="Arial" w:cs="Arial"/>
          <w:sz w:val="20"/>
          <w:szCs w:val="20"/>
        </w:rPr>
        <w:t xml:space="preserve">s touto směrnicí. </w:t>
      </w:r>
    </w:p>
    <w:p w:rsidR="00F56052" w:rsidRPr="00F50E09" w:rsidRDefault="00F56052" w:rsidP="00F56052">
      <w:pPr>
        <w:pStyle w:val="Odstavecseseznamem"/>
        <w:spacing w:line="276" w:lineRule="auto"/>
        <w:ind w:left="567"/>
        <w:jc w:val="both"/>
        <w:rPr>
          <w:rFonts w:ascii="Arial" w:hAnsi="Arial" w:cs="Arial"/>
          <w:sz w:val="20"/>
          <w:szCs w:val="20"/>
        </w:rPr>
      </w:pPr>
    </w:p>
    <w:p w:rsidR="00F56052" w:rsidRPr="00F50E09" w:rsidRDefault="00F56052" w:rsidP="00F56052">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 xml:space="preserve">Porušení povinností zaměstnanců </w:t>
      </w:r>
      <w:r w:rsidR="00DD1803">
        <w:rPr>
          <w:rFonts w:ascii="Arial" w:hAnsi="Arial" w:cs="Arial"/>
          <w:sz w:val="20"/>
          <w:szCs w:val="20"/>
        </w:rPr>
        <w:t>Úřadu</w:t>
      </w:r>
      <w:r w:rsidR="005217D1" w:rsidRPr="00F50E09">
        <w:rPr>
          <w:rFonts w:ascii="Arial" w:hAnsi="Arial" w:cs="Arial"/>
          <w:sz w:val="20"/>
          <w:szCs w:val="20"/>
        </w:rPr>
        <w:t xml:space="preserve"> </w:t>
      </w:r>
      <w:r w:rsidRPr="00F50E09">
        <w:rPr>
          <w:rFonts w:ascii="Arial" w:hAnsi="Arial" w:cs="Arial"/>
          <w:sz w:val="20"/>
          <w:szCs w:val="20"/>
        </w:rPr>
        <w:t>vyplývajících z této směrnice se považuje za závažné porušení povinností vyplývajících z právních předpisů vztahujících se k zaměstnancem vykonávané práci a může být důvodem výpovědi z pracovního poměru.</w:t>
      </w:r>
    </w:p>
    <w:p w:rsidR="00F56052" w:rsidRPr="00F50E09" w:rsidRDefault="00F56052" w:rsidP="00F56052">
      <w:pPr>
        <w:pStyle w:val="Odstavecseseznamem"/>
        <w:spacing w:line="276" w:lineRule="auto"/>
        <w:ind w:left="567"/>
        <w:jc w:val="both"/>
        <w:rPr>
          <w:rFonts w:ascii="Arial" w:hAnsi="Arial" w:cs="Arial"/>
          <w:sz w:val="20"/>
          <w:szCs w:val="20"/>
        </w:rPr>
      </w:pPr>
    </w:p>
    <w:p w:rsidR="00F56052" w:rsidRPr="00F50E09" w:rsidRDefault="00F56052" w:rsidP="00F56052">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REVIZE SMĚRNICE</w:t>
      </w:r>
      <w:bookmarkStart w:id="1" w:name="_GoBack"/>
      <w:bookmarkEnd w:id="1"/>
    </w:p>
    <w:p w:rsidR="00F56052" w:rsidRPr="00F50E09" w:rsidRDefault="00F56052" w:rsidP="00F56052">
      <w:pPr>
        <w:pStyle w:val="Odstavecseseznamem"/>
        <w:spacing w:line="276" w:lineRule="auto"/>
        <w:ind w:left="360"/>
        <w:jc w:val="both"/>
        <w:rPr>
          <w:rFonts w:ascii="Arial" w:hAnsi="Arial" w:cs="Arial"/>
          <w:b/>
          <w:sz w:val="20"/>
          <w:szCs w:val="20"/>
        </w:rPr>
      </w:pPr>
    </w:p>
    <w:p w:rsidR="00F56052" w:rsidRPr="00F50E09" w:rsidRDefault="00F56052" w:rsidP="00F56052">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Revize této směrnice je prováděna v případě potřeby, minimálně však jedno</w:t>
      </w:r>
      <w:r w:rsidR="00C96820" w:rsidRPr="00F50E09">
        <w:rPr>
          <w:rFonts w:ascii="Arial" w:hAnsi="Arial" w:cs="Arial"/>
          <w:sz w:val="20"/>
          <w:szCs w:val="20"/>
        </w:rPr>
        <w:t>u</w:t>
      </w:r>
      <w:r w:rsidRPr="00F50E09">
        <w:rPr>
          <w:rFonts w:ascii="Arial" w:hAnsi="Arial" w:cs="Arial"/>
          <w:sz w:val="20"/>
          <w:szCs w:val="20"/>
        </w:rPr>
        <w:t xml:space="preserve"> </w:t>
      </w:r>
      <w:r w:rsidR="005F4DF3">
        <w:rPr>
          <w:rFonts w:ascii="Arial" w:hAnsi="Arial" w:cs="Arial"/>
          <w:sz w:val="20"/>
          <w:szCs w:val="20"/>
        </w:rPr>
        <w:t>ročně.</w:t>
      </w:r>
      <w:r w:rsidRPr="00F50E09">
        <w:rPr>
          <w:rFonts w:ascii="Arial" w:hAnsi="Arial" w:cs="Arial"/>
          <w:sz w:val="20"/>
          <w:szCs w:val="20"/>
        </w:rPr>
        <w:t xml:space="preserve"> V případě podnětů týkajících se možného narušení ochrany osobních ú</w:t>
      </w:r>
      <w:r w:rsidR="006F0D09" w:rsidRPr="00F50E09">
        <w:rPr>
          <w:rFonts w:ascii="Arial" w:hAnsi="Arial" w:cs="Arial"/>
          <w:sz w:val="20"/>
          <w:szCs w:val="20"/>
        </w:rPr>
        <w:t xml:space="preserve">dajů </w:t>
      </w:r>
      <w:r w:rsidR="00DD1803">
        <w:rPr>
          <w:rFonts w:ascii="Arial" w:hAnsi="Arial" w:cs="Arial"/>
          <w:sz w:val="20"/>
          <w:szCs w:val="20"/>
        </w:rPr>
        <w:t>Úřad</w:t>
      </w:r>
      <w:r w:rsidR="005217D1" w:rsidRPr="00F50E09">
        <w:rPr>
          <w:rFonts w:ascii="Arial" w:hAnsi="Arial" w:cs="Arial"/>
          <w:sz w:val="20"/>
          <w:szCs w:val="20"/>
        </w:rPr>
        <w:t xml:space="preserve"> </w:t>
      </w:r>
      <w:r w:rsidR="006F0D09" w:rsidRPr="00F50E09">
        <w:rPr>
          <w:rFonts w:ascii="Arial" w:hAnsi="Arial" w:cs="Arial"/>
          <w:sz w:val="20"/>
          <w:szCs w:val="20"/>
        </w:rPr>
        <w:t>reviduje směrnici za účelem zajištění ochrany osobních údajů bez zbytečného odkladu.</w:t>
      </w:r>
    </w:p>
    <w:p w:rsidR="00F56052" w:rsidRPr="00F50E09" w:rsidRDefault="00F56052" w:rsidP="00F56052">
      <w:pPr>
        <w:pStyle w:val="Odstavecseseznamem"/>
        <w:spacing w:line="276" w:lineRule="auto"/>
        <w:ind w:left="567"/>
        <w:jc w:val="both"/>
        <w:rPr>
          <w:rFonts w:ascii="Arial" w:hAnsi="Arial" w:cs="Arial"/>
          <w:sz w:val="20"/>
          <w:szCs w:val="20"/>
        </w:rPr>
      </w:pPr>
    </w:p>
    <w:p w:rsidR="006F0D09" w:rsidRPr="00F50E09" w:rsidRDefault="006F0D09" w:rsidP="006F0D09">
      <w:pPr>
        <w:pStyle w:val="Odstavecseseznamem"/>
        <w:numPr>
          <w:ilvl w:val="0"/>
          <w:numId w:val="1"/>
        </w:numPr>
        <w:spacing w:line="276" w:lineRule="auto"/>
        <w:jc w:val="both"/>
        <w:rPr>
          <w:rFonts w:ascii="Arial" w:hAnsi="Arial" w:cs="Arial"/>
          <w:b/>
          <w:sz w:val="20"/>
          <w:szCs w:val="20"/>
        </w:rPr>
      </w:pPr>
      <w:r w:rsidRPr="00F50E09">
        <w:rPr>
          <w:rFonts w:ascii="Arial" w:hAnsi="Arial" w:cs="Arial"/>
          <w:b/>
          <w:sz w:val="20"/>
          <w:szCs w:val="20"/>
        </w:rPr>
        <w:t>ÚČINNOST SMĚRNICE</w:t>
      </w:r>
    </w:p>
    <w:p w:rsidR="006F0D09" w:rsidRPr="00F50E09" w:rsidRDefault="006F0D09" w:rsidP="006F0D09">
      <w:pPr>
        <w:pStyle w:val="Odstavecseseznamem"/>
        <w:spacing w:line="276" w:lineRule="auto"/>
        <w:ind w:left="360"/>
        <w:jc w:val="both"/>
        <w:rPr>
          <w:rFonts w:ascii="Arial" w:hAnsi="Arial" w:cs="Arial"/>
          <w:b/>
          <w:sz w:val="20"/>
          <w:szCs w:val="20"/>
        </w:rPr>
      </w:pPr>
    </w:p>
    <w:p w:rsidR="005F4DF3" w:rsidRDefault="006F0D09" w:rsidP="006F0D09">
      <w:pPr>
        <w:pStyle w:val="Odstavecseseznamem"/>
        <w:numPr>
          <w:ilvl w:val="1"/>
          <w:numId w:val="1"/>
        </w:numPr>
        <w:spacing w:line="276" w:lineRule="auto"/>
        <w:ind w:left="567" w:hanging="567"/>
        <w:jc w:val="both"/>
        <w:rPr>
          <w:rFonts w:ascii="Arial" w:hAnsi="Arial" w:cs="Arial"/>
          <w:sz w:val="20"/>
          <w:szCs w:val="20"/>
        </w:rPr>
      </w:pPr>
      <w:r w:rsidRPr="00F50E09">
        <w:rPr>
          <w:rFonts w:ascii="Arial" w:hAnsi="Arial" w:cs="Arial"/>
          <w:sz w:val="20"/>
          <w:szCs w:val="20"/>
        </w:rPr>
        <w:t>Tato směrnice nabývá platnosti a účinnost</w:t>
      </w:r>
      <w:r w:rsidR="0025353D">
        <w:rPr>
          <w:rFonts w:ascii="Arial" w:hAnsi="Arial" w:cs="Arial"/>
          <w:sz w:val="20"/>
          <w:szCs w:val="20"/>
        </w:rPr>
        <w:t>i</w:t>
      </w:r>
      <w:r w:rsidRPr="00F50E09">
        <w:rPr>
          <w:rFonts w:ascii="Arial" w:hAnsi="Arial" w:cs="Arial"/>
          <w:sz w:val="20"/>
          <w:szCs w:val="20"/>
        </w:rPr>
        <w:t xml:space="preserve"> dnem jejího vydání.</w:t>
      </w: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p>
    <w:p w:rsidR="00BF6F8E" w:rsidRDefault="00BF6F8E" w:rsidP="00BF6F8E">
      <w:pPr>
        <w:pStyle w:val="Odstavecseseznamem"/>
        <w:spacing w:line="276" w:lineRule="auto"/>
        <w:ind w:left="567"/>
        <w:jc w:val="both"/>
        <w:rPr>
          <w:rFonts w:ascii="Arial" w:hAnsi="Arial" w:cs="Arial"/>
          <w:sz w:val="20"/>
          <w:szCs w:val="20"/>
        </w:rPr>
      </w:pPr>
      <w:r>
        <w:rPr>
          <w:rFonts w:ascii="Arial" w:hAnsi="Arial" w:cs="Arial"/>
          <w:sz w:val="20"/>
          <w:szCs w:val="20"/>
        </w:rPr>
        <w:t xml:space="preserve">V Katovicích </w:t>
      </w:r>
      <w:proofErr w:type="gramStart"/>
      <w:r>
        <w:rPr>
          <w:rFonts w:ascii="Arial" w:hAnsi="Arial" w:cs="Arial"/>
          <w:sz w:val="20"/>
          <w:szCs w:val="20"/>
        </w:rPr>
        <w:t>18.12.2019</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Mgr. Šárka Němečková</w:t>
      </w:r>
    </w:p>
    <w:p w:rsidR="004B667F" w:rsidRPr="005F4DF3" w:rsidRDefault="005F4DF3" w:rsidP="004B667F">
      <w:pPr>
        <w:spacing w:line="276" w:lineRule="auto"/>
        <w:jc w:val="center"/>
        <w:rPr>
          <w:rFonts w:asciiTheme="minorBidi" w:hAnsiTheme="minorBidi"/>
          <w:b/>
          <w:bCs/>
          <w:caps/>
          <w:u w:val="single"/>
        </w:rPr>
      </w:pPr>
      <w:r>
        <w:rPr>
          <w:rFonts w:ascii="Arial" w:hAnsi="Arial" w:cs="Arial"/>
          <w:sz w:val="20"/>
          <w:szCs w:val="20"/>
        </w:rPr>
        <w:br w:type="page"/>
      </w:r>
      <w:r w:rsidR="004B667F" w:rsidRPr="005F4DF3">
        <w:rPr>
          <w:rFonts w:asciiTheme="minorBidi" w:hAnsiTheme="minorBidi"/>
          <w:b/>
          <w:bCs/>
          <w:caps/>
          <w:u w:val="single"/>
        </w:rPr>
        <w:lastRenderedPageBreak/>
        <w:t xml:space="preserve">Příloha č. </w:t>
      </w:r>
      <w:r w:rsidR="004B667F">
        <w:rPr>
          <w:rFonts w:asciiTheme="minorBidi" w:hAnsiTheme="minorBidi"/>
          <w:b/>
          <w:bCs/>
          <w:caps/>
          <w:u w:val="single"/>
        </w:rPr>
        <w:t>1</w:t>
      </w:r>
      <w:r w:rsidR="004B667F" w:rsidRPr="005F4DF3">
        <w:rPr>
          <w:rFonts w:asciiTheme="minorBidi" w:hAnsiTheme="minorBidi"/>
          <w:b/>
          <w:bCs/>
          <w:caps/>
          <w:u w:val="single"/>
        </w:rPr>
        <w:t xml:space="preserve">: </w:t>
      </w:r>
    </w:p>
    <w:p w:rsidR="00855A2C" w:rsidRDefault="004C5D19" w:rsidP="00DD1803">
      <w:pPr>
        <w:spacing w:after="120" w:line="276" w:lineRule="auto"/>
        <w:jc w:val="center"/>
        <w:rPr>
          <w:rFonts w:asciiTheme="minorBidi" w:hAnsiTheme="minorBidi"/>
          <w:b/>
          <w:bCs/>
          <w:caps/>
          <w:u w:val="single"/>
        </w:rPr>
      </w:pPr>
      <w:r>
        <w:rPr>
          <w:rFonts w:asciiTheme="minorBidi" w:hAnsiTheme="minorBidi"/>
          <w:b/>
          <w:bCs/>
          <w:caps/>
        </w:rPr>
        <w:t xml:space="preserve">Základní </w:t>
      </w:r>
      <w:r w:rsidR="004B667F">
        <w:rPr>
          <w:rFonts w:asciiTheme="minorBidi" w:hAnsiTheme="minorBidi"/>
          <w:b/>
          <w:bCs/>
          <w:caps/>
        </w:rPr>
        <w:t>identifikace a Kategorizace osobních údajů</w:t>
      </w:r>
    </w:p>
    <w:p w:rsidR="00855A2C" w:rsidRDefault="00855A2C" w:rsidP="00816229">
      <w:pPr>
        <w:spacing w:after="120" w:line="276" w:lineRule="auto"/>
        <w:jc w:val="center"/>
        <w:rPr>
          <w:rFonts w:asciiTheme="minorBidi" w:hAnsiTheme="minorBidi"/>
          <w:b/>
          <w:bCs/>
          <w:caps/>
          <w:u w:val="single"/>
        </w:rPr>
      </w:pPr>
    </w:p>
    <w:p w:rsidR="00855A2C" w:rsidRDefault="00855A2C" w:rsidP="00816229">
      <w:pPr>
        <w:spacing w:after="120" w:line="276" w:lineRule="auto"/>
        <w:jc w:val="center"/>
        <w:rPr>
          <w:rFonts w:asciiTheme="minorBidi" w:hAnsiTheme="minorBidi"/>
          <w:b/>
          <w:bCs/>
          <w:caps/>
          <w:u w:val="single"/>
        </w:rPr>
      </w:pPr>
    </w:p>
    <w:p w:rsidR="00855A2C" w:rsidRDefault="00855A2C" w:rsidP="00816229">
      <w:pPr>
        <w:spacing w:after="120" w:line="276" w:lineRule="auto"/>
        <w:jc w:val="center"/>
        <w:rPr>
          <w:rFonts w:asciiTheme="minorBidi" w:hAnsiTheme="minorBidi"/>
          <w:b/>
          <w:bCs/>
          <w:caps/>
          <w:u w:val="single"/>
        </w:rPr>
      </w:pPr>
    </w:p>
    <w:tbl>
      <w:tblPr>
        <w:tblW w:w="5000" w:type="pct"/>
        <w:tblLook w:val="04A0" w:firstRow="1" w:lastRow="0" w:firstColumn="1" w:lastColumn="0" w:noHBand="0" w:noVBand="1"/>
      </w:tblPr>
      <w:tblGrid>
        <w:gridCol w:w="697"/>
        <w:gridCol w:w="951"/>
        <w:gridCol w:w="1041"/>
        <w:gridCol w:w="826"/>
        <w:gridCol w:w="697"/>
        <w:gridCol w:w="856"/>
        <w:gridCol w:w="826"/>
        <w:gridCol w:w="805"/>
        <w:gridCol w:w="1035"/>
        <w:gridCol w:w="636"/>
        <w:gridCol w:w="764"/>
        <w:gridCol w:w="856"/>
        <w:gridCol w:w="1102"/>
        <w:gridCol w:w="1072"/>
        <w:gridCol w:w="964"/>
        <w:gridCol w:w="856"/>
      </w:tblGrid>
      <w:tr w:rsidR="00105FF8" w:rsidRPr="00105FF8" w:rsidTr="00B748E3">
        <w:trPr>
          <w:trHeight w:val="290"/>
        </w:trPr>
        <w:tc>
          <w:tcPr>
            <w:tcW w:w="394" w:type="pct"/>
            <w:vMerge w:val="restart"/>
            <w:tcBorders>
              <w:top w:val="single" w:sz="8" w:space="0" w:color="auto"/>
              <w:left w:val="single" w:sz="8"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Pořadové číslo procesu zpracování </w:t>
            </w:r>
          </w:p>
        </w:tc>
        <w:tc>
          <w:tcPr>
            <w:tcW w:w="303"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Proces</w:t>
            </w:r>
          </w:p>
        </w:tc>
        <w:tc>
          <w:tcPr>
            <w:tcW w:w="54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Zpracovávané OÚ</w:t>
            </w:r>
          </w:p>
        </w:tc>
        <w:tc>
          <w:tcPr>
            <w:tcW w:w="30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Orientační počet subjektů údajů, jejichž OÚ jsou zpracovávány</w:t>
            </w:r>
          </w:p>
        </w:tc>
        <w:tc>
          <w:tcPr>
            <w:tcW w:w="260"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Jsou součástí zpracování i zvláštní kategorie údajů (ano/ne)?</w:t>
            </w:r>
          </w:p>
        </w:tc>
        <w:tc>
          <w:tcPr>
            <w:tcW w:w="363"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Vztah správce k SÚ</w:t>
            </w:r>
          </w:p>
        </w:tc>
        <w:tc>
          <w:tcPr>
            <w:tcW w:w="314"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SW, ve kterém jsou data zpracovávána</w:t>
            </w:r>
          </w:p>
        </w:tc>
        <w:tc>
          <w:tcPr>
            <w:tcW w:w="26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Kde jsou data uchovávána?</w:t>
            </w:r>
          </w:p>
        </w:tc>
        <w:tc>
          <w:tcPr>
            <w:tcW w:w="310"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Kdo za dostupnost dat odpovídá?</w:t>
            </w:r>
          </w:p>
        </w:tc>
        <w:tc>
          <w:tcPr>
            <w:tcW w:w="236"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Kde se s daty pracuje?</w:t>
            </w:r>
          </w:p>
        </w:tc>
        <w:tc>
          <w:tcPr>
            <w:tcW w:w="221"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Účel zpracování </w:t>
            </w:r>
          </w:p>
        </w:tc>
        <w:tc>
          <w:tcPr>
            <w:tcW w:w="285"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Je zapotřebí k tomuto účelu udělit souhlas?</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Oprávněnost zpracování </w:t>
            </w:r>
          </w:p>
        </w:tc>
        <w:tc>
          <w:tcPr>
            <w:tcW w:w="322"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Doba uchování/archivace</w:t>
            </w:r>
          </w:p>
        </w:tc>
        <w:tc>
          <w:tcPr>
            <w:tcW w:w="28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Jsou data anonymizována?</w:t>
            </w:r>
          </w:p>
        </w:tc>
        <w:tc>
          <w:tcPr>
            <w:tcW w:w="252" w:type="pct"/>
            <w:vMerge w:val="restart"/>
            <w:tcBorders>
              <w:top w:val="single" w:sz="8" w:space="0" w:color="auto"/>
              <w:left w:val="single" w:sz="4" w:space="0" w:color="auto"/>
              <w:bottom w:val="single" w:sz="8" w:space="0" w:color="000000"/>
              <w:right w:val="single" w:sz="8"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Plánovaná lhůta pro výmaz</w:t>
            </w:r>
          </w:p>
        </w:tc>
      </w:tr>
      <w:tr w:rsidR="00105FF8" w:rsidRPr="00105FF8" w:rsidTr="00B748E3">
        <w:trPr>
          <w:trHeight w:val="1190"/>
        </w:trPr>
        <w:tc>
          <w:tcPr>
            <w:tcW w:w="394" w:type="pct"/>
            <w:vMerge/>
            <w:tcBorders>
              <w:top w:val="single" w:sz="8" w:space="0" w:color="auto"/>
              <w:left w:val="single" w:sz="8"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03"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54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0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60"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63"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14"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6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10"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36"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21"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85"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22"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52" w:type="pct"/>
            <w:vMerge/>
            <w:tcBorders>
              <w:top w:val="single" w:sz="8" w:space="0" w:color="auto"/>
              <w:left w:val="single" w:sz="4" w:space="0" w:color="auto"/>
              <w:bottom w:val="single" w:sz="8" w:space="0" w:color="000000"/>
              <w:right w:val="single" w:sz="8"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r>
      <w:tr w:rsidR="00105FF8" w:rsidRPr="00105FF8" w:rsidTr="00B748E3">
        <w:trPr>
          <w:trHeight w:val="880"/>
        </w:trPr>
        <w:tc>
          <w:tcPr>
            <w:tcW w:w="394" w:type="pct"/>
            <w:tcBorders>
              <w:top w:val="nil"/>
              <w:left w:val="single" w:sz="8" w:space="0" w:color="auto"/>
              <w:bottom w:val="single" w:sz="4" w:space="0" w:color="auto"/>
              <w:right w:val="nil"/>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 </w:t>
            </w:r>
          </w:p>
        </w:tc>
        <w:tc>
          <w:tcPr>
            <w:tcW w:w="303" w:type="pct"/>
            <w:tcBorders>
              <w:top w:val="nil"/>
              <w:left w:val="single" w:sz="8" w:space="0" w:color="auto"/>
              <w:bottom w:val="single" w:sz="8" w:space="0" w:color="auto"/>
              <w:right w:val="single" w:sz="8" w:space="0" w:color="auto"/>
            </w:tcBorders>
            <w:shd w:val="clear" w:color="000000" w:fill="B4C6E7"/>
            <w:vAlign w:val="bottom"/>
            <w:hideMark/>
          </w:tcPr>
          <w:p w:rsidR="00105FF8" w:rsidRPr="00105FF8" w:rsidRDefault="00105FF8" w:rsidP="00105FF8">
            <w:pPr>
              <w:spacing w:after="0" w:line="240" w:lineRule="auto"/>
              <w:jc w:val="center"/>
              <w:rPr>
                <w:rFonts w:ascii="Calibri" w:eastAsia="Times New Roman" w:hAnsi="Calibri" w:cs="Calibri"/>
                <w:b/>
                <w:bCs/>
                <w:sz w:val="22"/>
                <w:szCs w:val="22"/>
                <w:lang w:val="en-US"/>
              </w:rPr>
            </w:pPr>
            <w:r w:rsidRPr="00105FF8">
              <w:rPr>
                <w:rFonts w:ascii="Calibri" w:eastAsia="Times New Roman" w:hAnsi="Calibri" w:cs="Calibri"/>
                <w:b/>
                <w:bCs/>
                <w:sz w:val="22"/>
                <w:szCs w:val="22"/>
                <w:lang w:val="en-US"/>
              </w:rPr>
              <w:t>Oblast základních agend</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07"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36"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87"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52" w:type="pct"/>
            <w:tcBorders>
              <w:top w:val="nil"/>
              <w:left w:val="nil"/>
              <w:bottom w:val="single" w:sz="4" w:space="0" w:color="auto"/>
              <w:right w:val="single" w:sz="8"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evidence obyvatel + DB volby</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adresný vč. místa narození , r.č., c. OP/CP, pohlaví</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c. 1400</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obyvatelé, voliči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obyvatel, volby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 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2</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vyřizování žádostí i stížností občanů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proofErr w:type="gramStart"/>
            <w:r w:rsidRPr="00105FF8">
              <w:rPr>
                <w:rFonts w:ascii="Arial" w:eastAsia="Times New Roman" w:hAnsi="Arial" w:cs="Arial"/>
                <w:color w:val="000000"/>
                <w:sz w:val="16"/>
                <w:szCs w:val="16"/>
                <w:lang w:val="en-US"/>
              </w:rPr>
              <w:t>identifikační</w:t>
            </w:r>
            <w:proofErr w:type="gramEnd"/>
            <w:r w:rsidRPr="00105FF8">
              <w:rPr>
                <w:rFonts w:ascii="Arial" w:eastAsia="Times New Roman" w:hAnsi="Arial" w:cs="Arial"/>
                <w:color w:val="000000"/>
                <w:sz w:val="16"/>
                <w:szCs w:val="16"/>
                <w:lang w:val="en-US"/>
              </w:rPr>
              <w:t xml:space="preserve"> údaje - jména a příjmení , adresné vč. tel. email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desítky (rok)</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občan i cizinec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MS Office, Spisová služba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každé pracoviště spis. uzel </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stížnosti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3</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matriční agendy (kniha narození, úmrtí, sňatky), vč. změny jména/příjmení</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adresný vč. místa narození, r.č., údaje o zákonných zástupcích, </w:t>
            </w:r>
            <w:r w:rsidRPr="00105FF8">
              <w:rPr>
                <w:rFonts w:ascii="Arial" w:eastAsia="Times New Roman" w:hAnsi="Arial" w:cs="Arial"/>
                <w:color w:val="000000"/>
                <w:sz w:val="16"/>
                <w:szCs w:val="16"/>
                <w:lang w:val="en-US"/>
              </w:rPr>
              <w:lastRenderedPageBreak/>
              <w:t xml:space="preserve">kontaktní údaje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lastRenderedPageBreak/>
              <w:t xml:space="preserve">desítky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dotčený</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matrika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(mimo změny příjmení a jména - kde je souhlas vyžadován a </w:t>
            </w:r>
            <w:r w:rsidRPr="00105FF8">
              <w:rPr>
                <w:rFonts w:ascii="Arial" w:eastAsia="Times New Roman" w:hAnsi="Arial" w:cs="Arial"/>
                <w:color w:val="000000"/>
                <w:sz w:val="16"/>
                <w:szCs w:val="16"/>
                <w:lang w:val="en-US"/>
              </w:rPr>
              <w:lastRenderedPageBreak/>
              <w:t>archivován (správní řad)</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lastRenderedPageBreak/>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4</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přestupků (knihovna) - upomínky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adresný údaje, OP, tel. a email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desítky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občan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El. Katalog knih - Clavius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Lokální PC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výpůjčka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oprávněný zájem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určeno spisovým a skartačním řádem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5</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vedení informací knihovna</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adresný údaje, tel. a email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stovky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občan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El. Katalog knih - Clavius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Lokální PC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vypůjčitelů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oprávněný zájem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určeno spisovým a skartačním řádem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6</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hrobových míst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 datum uložení (citlivé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stovky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neaplikovatelné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KEO, MC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hrobových míst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neaplikovatelné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neaplikovatelné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7</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evidence místních poplatků (odpad, pes, reakreční poplatek, z ubytovací kapacity, z veřejného prostranství)</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adresný vč. místa narození , r.č., c. OP/CP, pohlaví</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stovky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občan s trvalým pobytem na území obce II. typu</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2x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poplatků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8</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nájemní smlouvy (hroby, byty, pozemky a nemovitosti, reklamy, apod.)</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r.č.- historick data, adresné údaje vždy (u nájemních </w:t>
            </w:r>
            <w:r w:rsidRPr="00105FF8">
              <w:rPr>
                <w:rFonts w:ascii="Arial" w:eastAsia="Times New Roman" w:hAnsi="Arial" w:cs="Arial"/>
                <w:color w:val="000000"/>
                <w:sz w:val="16"/>
                <w:szCs w:val="16"/>
                <w:lang w:val="en-US"/>
              </w:rPr>
              <w:lastRenderedPageBreak/>
              <w:t xml:space="preserve">smlouv dat. Nar.)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lastRenderedPageBreak/>
              <w:t xml:space="preserve">stovky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občan ve vztahu se správcem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2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smluvní vztahy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smluvním vztahem  (oprávněný)</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34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9</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vítání občánků z evidence obyvatel</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adresný vč. místa narození , r.č., c. OP/CP, pohlaví</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desítky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zákonný zástupce občánka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Kniha vítání občánků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papírově</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vítání občánků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souhlas výslovný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určeno spisovým a skartačním řádem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v případě udělení souhlasu, v případě neudělení - skartace ihned po ukončení procesu vítání občánků </w:t>
            </w:r>
          </w:p>
        </w:tc>
      </w:tr>
      <w:tr w:rsidR="00105FF8" w:rsidRPr="00105FF8" w:rsidTr="00B748E3">
        <w:trPr>
          <w:trHeight w:val="4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10</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export seznamů jubilantů - KPOZ</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adresné údaje - datum narození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desítky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občan</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MS Office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neukládají</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jubilanti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nerelevatní</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nerelevantní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nearchivujeme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neaplikovatelné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11</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proces opatrovnictví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adresné údaje - komplet vč. citlivých údajů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jednotky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občas - opatrovanec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MS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1 x firemní PC </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opatrovník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12</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dotační programy (jak pro dospělé), tak i pro děti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adresný údaje, dat. Narození, a citlivý údaje, vč. dětí (zákonný zástupce, tel. email)</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seznam (jednotky) rok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občan</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KEO, MS Office, fyz. archiv (jen písemně)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vlastní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dotace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zpracování/oprávnění zájem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ze zákona, smluvním vztahem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16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lastRenderedPageBreak/>
              <w:t> </w:t>
            </w:r>
          </w:p>
        </w:tc>
        <w:tc>
          <w:tcPr>
            <w:tcW w:w="303" w:type="pct"/>
            <w:tcBorders>
              <w:top w:val="nil"/>
              <w:left w:val="nil"/>
              <w:bottom w:val="single" w:sz="4" w:space="0" w:color="auto"/>
              <w:right w:val="single" w:sz="4" w:space="0" w:color="auto"/>
            </w:tcBorders>
            <w:shd w:val="clear" w:color="000000" w:fill="B4C6E7"/>
            <w:vAlign w:val="bottom"/>
            <w:hideMark/>
          </w:tcPr>
          <w:p w:rsidR="00105FF8" w:rsidRPr="00105FF8" w:rsidRDefault="00105FF8" w:rsidP="00105FF8">
            <w:pPr>
              <w:spacing w:after="0" w:line="240" w:lineRule="auto"/>
              <w:jc w:val="center"/>
              <w:rPr>
                <w:rFonts w:ascii="Calibri" w:eastAsia="Times New Roman" w:hAnsi="Calibri" w:cs="Calibri"/>
                <w:b/>
                <w:bCs/>
                <w:sz w:val="22"/>
                <w:szCs w:val="22"/>
                <w:lang w:val="en-US"/>
              </w:rPr>
            </w:pPr>
            <w:r w:rsidRPr="00105FF8">
              <w:rPr>
                <w:rFonts w:ascii="Calibri" w:eastAsia="Times New Roman" w:hAnsi="Calibri" w:cs="Calibri"/>
                <w:b/>
                <w:bCs/>
                <w:sz w:val="22"/>
                <w:szCs w:val="22"/>
                <w:lang w:val="en-US"/>
              </w:rPr>
              <w:t xml:space="preserve">Oblast ekonomiky, účetnictví a personalistiky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07"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36"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87" w:type="pct"/>
            <w:tcBorders>
              <w:top w:val="nil"/>
              <w:left w:val="nil"/>
              <w:bottom w:val="single" w:sz="4" w:space="0" w:color="auto"/>
              <w:right w:val="single" w:sz="4"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w:t>
            </w:r>
          </w:p>
        </w:tc>
        <w:tc>
          <w:tcPr>
            <w:tcW w:w="252" w:type="pct"/>
            <w:tcBorders>
              <w:top w:val="nil"/>
              <w:left w:val="nil"/>
              <w:bottom w:val="single" w:sz="4" w:space="0" w:color="auto"/>
              <w:right w:val="single" w:sz="8"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13</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Personální a mzdová agenda + odměňování zastupitelů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 adresné údaje, údje o jiných osobách a nezletilých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do 50 zaměstnanců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zaměstnaci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SW 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ClLOUD</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správci </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personální a mzdová agenda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oprávněný zájem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dle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14</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viz. vstupní i periodické prohlídka - smluvní lekař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údaje o tom, zda je schopen/neschopen vykonávat práci</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do 50 zaměstnanců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zaměstnaci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Papírová podoba</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Složka zaměstnance</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správci </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lékařské prohlídky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dle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30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15</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výběr zaměstnanců (kandidáti na pohovory)</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a adresné údaje - jméno, příjmení, email, tel., osobní zkušenosti stav, datum narození, (rodné jméno, lékař kvůli zdravotní prohlídce - úspěšný uchazeč)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jednotky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 (citlivé údaje)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kandidát na pracovní pozici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MS Office, papírová forma </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fyzických archiv, elektronicky archiv MS Office</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správce/zpracovatel (personální ag., úřady práce, jiné spol.)</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1 x firemní PC </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výběrové řízení na pracovní pozici</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souhlas výslovný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u přijatého uchazeče dle zákona, u nepřijatého uchazeče v případě jeho souhlasu po dobu 1 roku, v případě nesouhlasu skartace po ukončení výběrového řízení na pracovní pozici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neúspěšný uchazeč - data ihned skartována nebo při uděleném souhlasu 30 kalendářních dní při uchování 1 rok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16</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proces přijímání a odchodu zaměstnanců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zákonné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do 50 zaměstnanců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zaměstnaci </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SW 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CLOUD</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správci </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x firemní PC</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nábor a odchod zaměstnance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dle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1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lastRenderedPageBreak/>
              <w:t>17</w:t>
            </w:r>
          </w:p>
        </w:tc>
        <w:tc>
          <w:tcPr>
            <w:tcW w:w="303" w:type="pct"/>
            <w:tcBorders>
              <w:top w:val="nil"/>
              <w:left w:val="nil"/>
              <w:bottom w:val="nil"/>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proces fakturace a účetnictví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a adresné údaje - jméno, příjmení, IČ, DIČ, tel, email, citlivé údaje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tisíce</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dodavatel FO</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SW KEO</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SRV v interním prostředí </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správci </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2 x firemní PC (VPN)</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fakturace a účetnictví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dle zákona</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590"/>
        </w:trPr>
        <w:tc>
          <w:tcPr>
            <w:tcW w:w="394" w:type="pct"/>
            <w:tcBorders>
              <w:top w:val="nil"/>
              <w:left w:val="single" w:sz="8" w:space="0" w:color="auto"/>
              <w:bottom w:val="nil"/>
              <w:right w:val="nil"/>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 </w:t>
            </w:r>
          </w:p>
        </w:tc>
        <w:tc>
          <w:tcPr>
            <w:tcW w:w="303" w:type="pct"/>
            <w:tcBorders>
              <w:top w:val="single" w:sz="8" w:space="0" w:color="auto"/>
              <w:left w:val="single" w:sz="8" w:space="0" w:color="auto"/>
              <w:bottom w:val="nil"/>
              <w:right w:val="single" w:sz="8" w:space="0" w:color="auto"/>
            </w:tcBorders>
            <w:shd w:val="clear" w:color="000000" w:fill="B4C6E7"/>
            <w:vAlign w:val="bottom"/>
            <w:hideMark/>
          </w:tcPr>
          <w:p w:rsidR="00105FF8" w:rsidRPr="00105FF8" w:rsidRDefault="00105FF8" w:rsidP="00105FF8">
            <w:pPr>
              <w:spacing w:after="0" w:line="240" w:lineRule="auto"/>
              <w:jc w:val="center"/>
              <w:rPr>
                <w:rFonts w:ascii="Calibri" w:eastAsia="Times New Roman" w:hAnsi="Calibri" w:cs="Calibri"/>
                <w:b/>
                <w:bCs/>
                <w:sz w:val="22"/>
                <w:szCs w:val="22"/>
                <w:lang w:val="en-US"/>
              </w:rPr>
            </w:pPr>
            <w:r w:rsidRPr="00105FF8">
              <w:rPr>
                <w:rFonts w:ascii="Calibri" w:eastAsia="Times New Roman" w:hAnsi="Calibri" w:cs="Calibri"/>
                <w:b/>
                <w:bCs/>
                <w:sz w:val="22"/>
                <w:szCs w:val="22"/>
                <w:lang w:val="en-US"/>
              </w:rPr>
              <w:t>Oblast agend MŠ/ZŠ</w:t>
            </w:r>
          </w:p>
        </w:tc>
        <w:tc>
          <w:tcPr>
            <w:tcW w:w="547"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07"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60"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63"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14"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67"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10"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36"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21"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85"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32"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322"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87" w:type="pct"/>
            <w:tcBorders>
              <w:top w:val="nil"/>
              <w:left w:val="nil"/>
              <w:bottom w:val="nil"/>
              <w:right w:val="single" w:sz="4"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c>
          <w:tcPr>
            <w:tcW w:w="252" w:type="pct"/>
            <w:tcBorders>
              <w:top w:val="nil"/>
              <w:left w:val="nil"/>
              <w:bottom w:val="nil"/>
              <w:right w:val="single" w:sz="8" w:space="0" w:color="auto"/>
            </w:tcBorders>
            <w:shd w:val="clear" w:color="auto" w:fill="auto"/>
            <w:vAlign w:val="bottom"/>
            <w:hideMark/>
          </w:tcPr>
          <w:p w:rsidR="00105FF8" w:rsidRPr="00105FF8" w:rsidRDefault="00105FF8" w:rsidP="00105FF8">
            <w:pPr>
              <w:spacing w:after="0" w:line="240" w:lineRule="auto"/>
              <w:rPr>
                <w:rFonts w:ascii="Calibri" w:eastAsia="Times New Roman" w:hAnsi="Calibri" w:cs="Calibri"/>
                <w:color w:val="000000"/>
                <w:sz w:val="22"/>
                <w:szCs w:val="22"/>
                <w:lang w:val="en-US"/>
              </w:rPr>
            </w:pPr>
            <w:r w:rsidRPr="00105FF8">
              <w:rPr>
                <w:rFonts w:ascii="Calibri" w:eastAsia="Times New Roman" w:hAnsi="Calibri" w:cs="Calibri"/>
                <w:color w:val="000000"/>
                <w:sz w:val="22"/>
                <w:szCs w:val="22"/>
                <w:lang w:val="en-US"/>
              </w:rPr>
              <w:t> </w:t>
            </w:r>
          </w:p>
        </w:tc>
      </w:tr>
      <w:tr w:rsidR="00105FF8" w:rsidRPr="00105FF8" w:rsidTr="00B748E3">
        <w:trPr>
          <w:trHeight w:val="290"/>
        </w:trPr>
        <w:tc>
          <w:tcPr>
            <w:tcW w:w="394" w:type="pct"/>
            <w:vMerge w:val="restart"/>
            <w:tcBorders>
              <w:top w:val="single" w:sz="8" w:space="0" w:color="auto"/>
              <w:left w:val="single" w:sz="8"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Pořadové číslo procesu zpracování </w:t>
            </w:r>
          </w:p>
        </w:tc>
        <w:tc>
          <w:tcPr>
            <w:tcW w:w="303"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Proces</w:t>
            </w:r>
          </w:p>
        </w:tc>
        <w:tc>
          <w:tcPr>
            <w:tcW w:w="54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Zpracovávané OÚ</w:t>
            </w:r>
          </w:p>
        </w:tc>
        <w:tc>
          <w:tcPr>
            <w:tcW w:w="30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Orientační počet subjektů údajů, jejichž OÚ jsou zpracovávány</w:t>
            </w:r>
          </w:p>
        </w:tc>
        <w:tc>
          <w:tcPr>
            <w:tcW w:w="260"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Jsou součástí zpracování i zvláštní kategorie údajů (ano/ne)?</w:t>
            </w:r>
          </w:p>
        </w:tc>
        <w:tc>
          <w:tcPr>
            <w:tcW w:w="363"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Vztah správce k SÚ</w:t>
            </w:r>
          </w:p>
        </w:tc>
        <w:tc>
          <w:tcPr>
            <w:tcW w:w="314"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SW, ve kterém jsou data zpracovávána</w:t>
            </w:r>
          </w:p>
        </w:tc>
        <w:tc>
          <w:tcPr>
            <w:tcW w:w="26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Kde jsou data uchovávána?</w:t>
            </w:r>
          </w:p>
        </w:tc>
        <w:tc>
          <w:tcPr>
            <w:tcW w:w="310"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Kdo za dostupnost dat odpovídá?</w:t>
            </w:r>
          </w:p>
        </w:tc>
        <w:tc>
          <w:tcPr>
            <w:tcW w:w="236"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Kde se s daty pracuje?</w:t>
            </w:r>
          </w:p>
        </w:tc>
        <w:tc>
          <w:tcPr>
            <w:tcW w:w="221"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Účel zpracování </w:t>
            </w:r>
          </w:p>
        </w:tc>
        <w:tc>
          <w:tcPr>
            <w:tcW w:w="285"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Je zapotřebí k tomuto účelu udělit souhlas?</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 xml:space="preserve">Oprávněnost zpracování </w:t>
            </w:r>
          </w:p>
        </w:tc>
        <w:tc>
          <w:tcPr>
            <w:tcW w:w="322"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Doba uchování/archivace</w:t>
            </w:r>
          </w:p>
        </w:tc>
        <w:tc>
          <w:tcPr>
            <w:tcW w:w="287" w:type="pct"/>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Jsou data anonymizována?</w:t>
            </w:r>
          </w:p>
        </w:tc>
        <w:tc>
          <w:tcPr>
            <w:tcW w:w="252" w:type="pct"/>
            <w:vMerge w:val="restart"/>
            <w:tcBorders>
              <w:top w:val="single" w:sz="8" w:space="0" w:color="auto"/>
              <w:left w:val="single" w:sz="4" w:space="0" w:color="auto"/>
              <w:bottom w:val="single" w:sz="8" w:space="0" w:color="000000"/>
              <w:right w:val="single" w:sz="8" w:space="0" w:color="auto"/>
            </w:tcBorders>
            <w:shd w:val="clear" w:color="000000" w:fill="FFC000"/>
            <w:vAlign w:val="center"/>
            <w:hideMark/>
          </w:tcPr>
          <w:p w:rsidR="00105FF8" w:rsidRPr="00105FF8" w:rsidRDefault="00105FF8" w:rsidP="00105FF8">
            <w:pPr>
              <w:spacing w:after="0" w:line="240" w:lineRule="auto"/>
              <w:jc w:val="center"/>
              <w:rPr>
                <w:rFonts w:ascii="Arial" w:eastAsia="Times New Roman" w:hAnsi="Arial" w:cs="Arial"/>
                <w:b/>
                <w:bCs/>
                <w:color w:val="000000"/>
                <w:sz w:val="16"/>
                <w:szCs w:val="16"/>
                <w:lang w:val="en-US"/>
              </w:rPr>
            </w:pPr>
            <w:r w:rsidRPr="00105FF8">
              <w:rPr>
                <w:rFonts w:ascii="Arial" w:eastAsia="Times New Roman" w:hAnsi="Arial" w:cs="Arial"/>
                <w:b/>
                <w:bCs/>
                <w:color w:val="000000"/>
                <w:sz w:val="16"/>
                <w:szCs w:val="16"/>
                <w:lang w:val="en-US"/>
              </w:rPr>
              <w:t>Plánovaná lhůta pro výmaz</w:t>
            </w:r>
          </w:p>
        </w:tc>
      </w:tr>
      <w:tr w:rsidR="00105FF8" w:rsidRPr="00105FF8" w:rsidTr="00B748E3">
        <w:trPr>
          <w:trHeight w:val="1400"/>
        </w:trPr>
        <w:tc>
          <w:tcPr>
            <w:tcW w:w="394" w:type="pct"/>
            <w:vMerge/>
            <w:tcBorders>
              <w:top w:val="single" w:sz="8" w:space="0" w:color="auto"/>
              <w:left w:val="single" w:sz="8"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03"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54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0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60"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63"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14"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6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10"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36"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21"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85"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322"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87" w:type="pct"/>
            <w:vMerge/>
            <w:tcBorders>
              <w:top w:val="single" w:sz="8" w:space="0" w:color="auto"/>
              <w:left w:val="single" w:sz="4" w:space="0" w:color="auto"/>
              <w:bottom w:val="single" w:sz="8" w:space="0" w:color="000000"/>
              <w:right w:val="single" w:sz="4"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c>
          <w:tcPr>
            <w:tcW w:w="252" w:type="pct"/>
            <w:vMerge/>
            <w:tcBorders>
              <w:top w:val="single" w:sz="8" w:space="0" w:color="auto"/>
              <w:left w:val="single" w:sz="4" w:space="0" w:color="auto"/>
              <w:bottom w:val="single" w:sz="8" w:space="0" w:color="000000"/>
              <w:right w:val="single" w:sz="8" w:space="0" w:color="auto"/>
            </w:tcBorders>
            <w:vAlign w:val="center"/>
            <w:hideMark/>
          </w:tcPr>
          <w:p w:rsidR="00105FF8" w:rsidRPr="00105FF8" w:rsidRDefault="00105FF8" w:rsidP="00105FF8">
            <w:pPr>
              <w:spacing w:after="0" w:line="240" w:lineRule="auto"/>
              <w:rPr>
                <w:rFonts w:ascii="Arial" w:eastAsia="Times New Roman" w:hAnsi="Arial" w:cs="Arial"/>
                <w:b/>
                <w:bCs/>
                <w:color w:val="000000"/>
                <w:sz w:val="16"/>
                <w:szCs w:val="16"/>
                <w:lang w:val="en-US"/>
              </w:rPr>
            </w:pP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18</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Přihláška ZŠ/Družina + školní stravování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jméno, příjmeni, r.č., nezletilého, vč. jména a příjmení ZZ nebo opatrovníka, tel, adresné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stovky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Bakalář</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 PC v ZŠ</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14 PC - jen interní sít a omezená práva</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evidence žáků a dětí ZŠ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19</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Přihláška MŠ/+ školní stravování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jméno, příjmeni, r.č., nezletilého, vč. jména a příjmení ZZ nebo opatrovníka, tel, adresné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děsítky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MS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lPC v MŠ</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PC - jen interní sít a omezená práva</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evidence žáků a dětí MŠ</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lastRenderedPageBreak/>
              <w:t>20</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Odklad při nástupu do ZŠ vč. PPD</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jméno, příjmeni, r.č., nezletilého, vč. jména a příjmení ZZ nebo opatrovníka, tel, adresné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jednotky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 MS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PC v ZŠ, Papírová podoba v ZŠ, předávání údajů PPD</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 PC - jen interní sít a omezená práva ředitel</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odklad nástupu do ZŠ</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21</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Poskytování údajů MŠMT - přijetí (MŠ, ZŠ)</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anonymizované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desítky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IS MŠMT (matrika)</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IS M3MT plus papírová podoba  v ZŠ+MŠ, předávání údajů MŠMT</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5 PC - jen interní sít a omezená práva</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koordinace a předávání údajů s MŠMT</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22</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Přestup žáka </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Identifikační údaje: jméno, příjmeni, r.č., nezletilého, vč. jména a příjmení ZZ nebo opatrovníka, tel, adresné údaje</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jednotky</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 MS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PC v ZŠ, Papírová podoba v ZŠ</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11 PC - jen interní sít a omezená práva</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přestup žáka </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zákonné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ano </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00"/>
        </w:trPr>
        <w:tc>
          <w:tcPr>
            <w:tcW w:w="394" w:type="pct"/>
            <w:tcBorders>
              <w:top w:val="nil"/>
              <w:left w:val="single" w:sz="8" w:space="0" w:color="auto"/>
              <w:bottom w:val="single" w:sz="4"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23</w:t>
            </w:r>
          </w:p>
        </w:tc>
        <w:tc>
          <w:tcPr>
            <w:tcW w:w="30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Poskytování údajů pro sportovní a zájmové vyžití dětí</w:t>
            </w:r>
          </w:p>
        </w:tc>
        <w:tc>
          <w:tcPr>
            <w:tcW w:w="54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jméno, příjmení, dat. narození </w:t>
            </w:r>
          </w:p>
        </w:tc>
        <w:tc>
          <w:tcPr>
            <w:tcW w:w="30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desítky </w:t>
            </w:r>
          </w:p>
        </w:tc>
        <w:tc>
          <w:tcPr>
            <w:tcW w:w="26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MS Office</w:t>
            </w:r>
          </w:p>
        </w:tc>
        <w:tc>
          <w:tcPr>
            <w:tcW w:w="26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PC v ZŠ, Papírová podoba v ZŠ</w:t>
            </w:r>
          </w:p>
        </w:tc>
        <w:tc>
          <w:tcPr>
            <w:tcW w:w="310"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4 PC - jen interní sít a omezená práva</w:t>
            </w:r>
          </w:p>
        </w:tc>
        <w:tc>
          <w:tcPr>
            <w:tcW w:w="221"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evidence žáků a dětí</w:t>
            </w:r>
          </w:p>
        </w:tc>
        <w:tc>
          <w:tcPr>
            <w:tcW w:w="285"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oprávněné zpracování </w:t>
            </w:r>
          </w:p>
        </w:tc>
        <w:tc>
          <w:tcPr>
            <w:tcW w:w="322"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4"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4"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r w:rsidR="00105FF8" w:rsidRPr="00105FF8" w:rsidTr="00B748E3">
        <w:trPr>
          <w:trHeight w:val="1210"/>
        </w:trPr>
        <w:tc>
          <w:tcPr>
            <w:tcW w:w="394" w:type="pct"/>
            <w:tcBorders>
              <w:top w:val="nil"/>
              <w:left w:val="single" w:sz="8" w:space="0" w:color="auto"/>
              <w:bottom w:val="single" w:sz="8" w:space="0" w:color="auto"/>
              <w:right w:val="single" w:sz="4" w:space="0" w:color="auto"/>
            </w:tcBorders>
            <w:shd w:val="clear" w:color="auto" w:fill="auto"/>
            <w:noWrap/>
            <w:vAlign w:val="center"/>
            <w:hideMark/>
          </w:tcPr>
          <w:p w:rsidR="00105FF8" w:rsidRPr="00105FF8" w:rsidRDefault="00105FF8" w:rsidP="00105FF8">
            <w:pPr>
              <w:spacing w:after="0" w:line="240" w:lineRule="auto"/>
              <w:jc w:val="center"/>
              <w:rPr>
                <w:rFonts w:ascii="Calibri" w:eastAsia="Times New Roman" w:hAnsi="Calibri" w:cs="Calibri"/>
                <w:color w:val="000000"/>
                <w:sz w:val="18"/>
                <w:szCs w:val="18"/>
                <w:lang w:val="en-US"/>
              </w:rPr>
            </w:pPr>
            <w:r w:rsidRPr="00105FF8">
              <w:rPr>
                <w:rFonts w:ascii="Calibri" w:eastAsia="Times New Roman" w:hAnsi="Calibri" w:cs="Calibri"/>
                <w:color w:val="000000"/>
                <w:sz w:val="18"/>
                <w:szCs w:val="18"/>
                <w:lang w:val="en-US"/>
              </w:rPr>
              <w:t>24</w:t>
            </w:r>
          </w:p>
        </w:tc>
        <w:tc>
          <w:tcPr>
            <w:tcW w:w="303"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Výlety žáků - seznamy (tištěné)</w:t>
            </w:r>
          </w:p>
        </w:tc>
        <w:tc>
          <w:tcPr>
            <w:tcW w:w="547"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Identifikační údaje: jméno, příjmení, dat. narození </w:t>
            </w:r>
          </w:p>
        </w:tc>
        <w:tc>
          <w:tcPr>
            <w:tcW w:w="307"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desítky </w:t>
            </w:r>
          </w:p>
        </w:tc>
        <w:tc>
          <w:tcPr>
            <w:tcW w:w="260"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363"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žáci, děti</w:t>
            </w:r>
          </w:p>
        </w:tc>
        <w:tc>
          <w:tcPr>
            <w:tcW w:w="314"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MS Office </w:t>
            </w:r>
          </w:p>
        </w:tc>
        <w:tc>
          <w:tcPr>
            <w:tcW w:w="267"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PC v ZŠ, Papírová podoba v ZŠ</w:t>
            </w:r>
          </w:p>
        </w:tc>
        <w:tc>
          <w:tcPr>
            <w:tcW w:w="310"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správce</w:t>
            </w:r>
          </w:p>
        </w:tc>
        <w:tc>
          <w:tcPr>
            <w:tcW w:w="236"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5 PC - jen interní sít a omezená práva</w:t>
            </w:r>
          </w:p>
        </w:tc>
        <w:tc>
          <w:tcPr>
            <w:tcW w:w="221"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evidence žáků a dětí</w:t>
            </w:r>
          </w:p>
        </w:tc>
        <w:tc>
          <w:tcPr>
            <w:tcW w:w="285"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ne </w:t>
            </w:r>
          </w:p>
        </w:tc>
        <w:tc>
          <w:tcPr>
            <w:tcW w:w="332"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oprávněné zpracování </w:t>
            </w:r>
          </w:p>
        </w:tc>
        <w:tc>
          <w:tcPr>
            <w:tcW w:w="322"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dle zákona </w:t>
            </w:r>
          </w:p>
        </w:tc>
        <w:tc>
          <w:tcPr>
            <w:tcW w:w="287" w:type="pct"/>
            <w:tcBorders>
              <w:top w:val="nil"/>
              <w:left w:val="nil"/>
              <w:bottom w:val="single" w:sz="8" w:space="0" w:color="auto"/>
              <w:right w:val="single" w:sz="4" w:space="0" w:color="auto"/>
            </w:tcBorders>
            <w:shd w:val="clear" w:color="auto" w:fill="auto"/>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ne</w:t>
            </w:r>
          </w:p>
        </w:tc>
        <w:tc>
          <w:tcPr>
            <w:tcW w:w="252" w:type="pct"/>
            <w:tcBorders>
              <w:top w:val="nil"/>
              <w:left w:val="nil"/>
              <w:bottom w:val="single" w:sz="8" w:space="0" w:color="auto"/>
              <w:right w:val="single" w:sz="8" w:space="0" w:color="auto"/>
            </w:tcBorders>
            <w:shd w:val="clear" w:color="000000" w:fill="FFFFFF"/>
            <w:vAlign w:val="center"/>
            <w:hideMark/>
          </w:tcPr>
          <w:p w:rsidR="00105FF8" w:rsidRPr="00105FF8" w:rsidRDefault="00105FF8" w:rsidP="00105FF8">
            <w:pPr>
              <w:spacing w:after="0" w:line="240" w:lineRule="auto"/>
              <w:rPr>
                <w:rFonts w:ascii="Arial" w:eastAsia="Times New Roman" w:hAnsi="Arial" w:cs="Arial"/>
                <w:color w:val="000000"/>
                <w:sz w:val="16"/>
                <w:szCs w:val="16"/>
                <w:lang w:val="en-US"/>
              </w:rPr>
            </w:pPr>
            <w:r w:rsidRPr="00105FF8">
              <w:rPr>
                <w:rFonts w:ascii="Arial" w:eastAsia="Times New Roman" w:hAnsi="Arial" w:cs="Arial"/>
                <w:color w:val="000000"/>
                <w:sz w:val="16"/>
                <w:szCs w:val="16"/>
                <w:lang w:val="en-US"/>
              </w:rPr>
              <w:t xml:space="preserve">30 kalendářních dní po ukončení doby archivace </w:t>
            </w:r>
          </w:p>
        </w:tc>
      </w:tr>
    </w:tbl>
    <w:p w:rsidR="00F85864" w:rsidRDefault="00F85864" w:rsidP="00816229">
      <w:pPr>
        <w:spacing w:after="120" w:line="276" w:lineRule="auto"/>
        <w:jc w:val="center"/>
        <w:rPr>
          <w:rFonts w:asciiTheme="minorBidi" w:hAnsiTheme="minorBidi"/>
          <w:b/>
          <w:bCs/>
          <w:caps/>
          <w:u w:val="single"/>
        </w:rPr>
      </w:pPr>
    </w:p>
    <w:p w:rsidR="00F85864" w:rsidRDefault="00F85864" w:rsidP="00816229">
      <w:pPr>
        <w:spacing w:after="120" w:line="276" w:lineRule="auto"/>
        <w:jc w:val="center"/>
        <w:rPr>
          <w:rFonts w:asciiTheme="minorBidi" w:hAnsiTheme="minorBidi"/>
          <w:b/>
          <w:bCs/>
          <w:caps/>
          <w:u w:val="single"/>
        </w:rPr>
      </w:pPr>
    </w:p>
    <w:p w:rsidR="00F85864" w:rsidRDefault="00F85864" w:rsidP="00816229">
      <w:pPr>
        <w:spacing w:after="120" w:line="276" w:lineRule="auto"/>
        <w:jc w:val="center"/>
        <w:rPr>
          <w:rFonts w:asciiTheme="minorBidi" w:hAnsiTheme="minorBidi"/>
          <w:b/>
          <w:bCs/>
          <w:caps/>
          <w:u w:val="single"/>
        </w:rPr>
      </w:pPr>
    </w:p>
    <w:p w:rsidR="00F85864" w:rsidRDefault="00F85864" w:rsidP="00816229">
      <w:pPr>
        <w:spacing w:after="120" w:line="276" w:lineRule="auto"/>
        <w:jc w:val="center"/>
        <w:rPr>
          <w:rFonts w:asciiTheme="minorBidi" w:hAnsiTheme="minorBidi"/>
          <w:b/>
          <w:bCs/>
          <w:caps/>
          <w:u w:val="single"/>
        </w:rPr>
      </w:pPr>
    </w:p>
    <w:p w:rsidR="005F4DF3" w:rsidRPr="005F4DF3" w:rsidRDefault="00DD0A9D" w:rsidP="005F4DF3">
      <w:pPr>
        <w:spacing w:line="276" w:lineRule="auto"/>
        <w:jc w:val="center"/>
        <w:rPr>
          <w:rFonts w:asciiTheme="minorBidi" w:hAnsiTheme="minorBidi"/>
          <w:b/>
          <w:bCs/>
          <w:caps/>
          <w:u w:val="single"/>
        </w:rPr>
      </w:pPr>
      <w:r w:rsidRPr="005F4DF3">
        <w:rPr>
          <w:rFonts w:asciiTheme="minorBidi" w:hAnsiTheme="minorBidi"/>
          <w:b/>
          <w:bCs/>
          <w:caps/>
          <w:u w:val="single"/>
        </w:rPr>
        <w:t xml:space="preserve">Příloha č. </w:t>
      </w:r>
      <w:r w:rsidR="004B667F">
        <w:rPr>
          <w:rFonts w:asciiTheme="minorBidi" w:hAnsiTheme="minorBidi"/>
          <w:b/>
          <w:bCs/>
          <w:caps/>
          <w:u w:val="single"/>
        </w:rPr>
        <w:t>2</w:t>
      </w:r>
      <w:r w:rsidR="00083EA7">
        <w:rPr>
          <w:rFonts w:asciiTheme="minorBidi" w:hAnsiTheme="minorBidi"/>
          <w:b/>
          <w:bCs/>
          <w:caps/>
          <w:u w:val="single"/>
        </w:rPr>
        <w:t xml:space="preserve"> – vzor</w:t>
      </w:r>
      <w:r w:rsidR="00F50E09" w:rsidRPr="005F4DF3">
        <w:rPr>
          <w:rFonts w:asciiTheme="minorBidi" w:hAnsiTheme="minorBidi"/>
          <w:b/>
          <w:bCs/>
          <w:caps/>
          <w:u w:val="single"/>
        </w:rPr>
        <w:t xml:space="preserve">: </w:t>
      </w:r>
    </w:p>
    <w:p w:rsidR="00DD0A9D" w:rsidRPr="005F4DF3" w:rsidRDefault="00DD0A9D" w:rsidP="000F6F43">
      <w:pPr>
        <w:spacing w:after="120" w:line="276" w:lineRule="auto"/>
        <w:jc w:val="center"/>
        <w:rPr>
          <w:rFonts w:asciiTheme="minorBidi" w:hAnsiTheme="minorBidi"/>
          <w:b/>
          <w:bCs/>
          <w:caps/>
        </w:rPr>
      </w:pPr>
      <w:r w:rsidRPr="005F4DF3">
        <w:rPr>
          <w:rFonts w:asciiTheme="minorBidi" w:hAnsiTheme="minorBidi"/>
          <w:b/>
          <w:bCs/>
          <w:caps/>
        </w:rPr>
        <w:t>Záznam</w:t>
      </w:r>
      <w:r w:rsidR="001C1652" w:rsidRPr="005F4DF3">
        <w:rPr>
          <w:rFonts w:asciiTheme="minorBidi" w:hAnsiTheme="minorBidi"/>
          <w:b/>
          <w:bCs/>
          <w:caps/>
        </w:rPr>
        <w:t>y</w:t>
      </w:r>
      <w:r w:rsidRPr="005F4DF3">
        <w:rPr>
          <w:rFonts w:asciiTheme="minorBidi" w:hAnsiTheme="minorBidi"/>
          <w:b/>
          <w:bCs/>
          <w:caps/>
        </w:rPr>
        <w:t xml:space="preserve"> o činnostech zpracování</w:t>
      </w:r>
      <w:r w:rsidR="00F50E09" w:rsidRPr="005F4DF3">
        <w:rPr>
          <w:rFonts w:asciiTheme="minorBidi" w:hAnsiTheme="minorBidi"/>
          <w:b/>
          <w:bCs/>
          <w:caps/>
        </w:rPr>
        <w:t xml:space="preserve"> dle čl. 30 GDPR</w:t>
      </w:r>
      <w:r w:rsidR="005F4DF3" w:rsidRPr="005F4DF3">
        <w:rPr>
          <w:rFonts w:asciiTheme="minorBidi" w:hAnsiTheme="minorBidi"/>
          <w:b/>
          <w:bCs/>
          <w:caps/>
        </w:rPr>
        <w:t xml:space="preserve"> </w:t>
      </w:r>
    </w:p>
    <w:p w:rsidR="005F4DF3" w:rsidRPr="005F4DF3" w:rsidRDefault="00855A2C" w:rsidP="000F6F43">
      <w:pPr>
        <w:spacing w:after="120" w:line="276" w:lineRule="auto"/>
        <w:jc w:val="center"/>
        <w:rPr>
          <w:rFonts w:asciiTheme="minorBidi" w:hAnsiTheme="minorBidi"/>
          <w:b/>
          <w:bCs/>
          <w:caps/>
        </w:rPr>
      </w:pPr>
      <w:r>
        <w:rPr>
          <w:rFonts w:asciiTheme="minorBidi" w:hAnsiTheme="minorBidi"/>
          <w:b/>
          <w:bCs/>
          <w:caps/>
        </w:rPr>
        <w:t xml:space="preserve">pro zpracovatele (resp. pokud je </w:t>
      </w:r>
      <w:r w:rsidR="00A30437">
        <w:rPr>
          <w:rFonts w:asciiTheme="minorBidi" w:hAnsiTheme="minorBidi"/>
          <w:b/>
          <w:bCs/>
          <w:caps/>
        </w:rPr>
        <w:t>mĚSTYS kATOVICE</w:t>
      </w:r>
      <w:r>
        <w:rPr>
          <w:rFonts w:asciiTheme="minorBidi" w:hAnsiTheme="minorBidi"/>
          <w:b/>
          <w:bCs/>
          <w:caps/>
        </w:rPr>
        <w:t xml:space="preserve"> v roli zpracovatele, je zákonná povinnost záznam vyplnit pro každé jednotlivé zpracování)</w:t>
      </w:r>
    </w:p>
    <w:p w:rsidR="00DD0A9D" w:rsidRPr="005F4DF3" w:rsidRDefault="00DD0A9D" w:rsidP="00F50E09">
      <w:pPr>
        <w:spacing w:line="276" w:lineRule="auto"/>
        <w:jc w:val="both"/>
        <w:rPr>
          <w:rFonts w:asciiTheme="minorBidi" w:hAnsiTheme="minorBidi"/>
          <w:b/>
          <w:caps/>
        </w:rPr>
      </w:pPr>
    </w:p>
    <w:tbl>
      <w:tblPr>
        <w:tblStyle w:val="Mkatabulky"/>
        <w:tblW w:w="9351" w:type="dxa"/>
        <w:tblLook w:val="04A0" w:firstRow="1" w:lastRow="0" w:firstColumn="1" w:lastColumn="0" w:noHBand="0" w:noVBand="1"/>
      </w:tblPr>
      <w:tblGrid>
        <w:gridCol w:w="3397"/>
        <w:gridCol w:w="5954"/>
      </w:tblGrid>
      <w:tr w:rsidR="001C1652" w:rsidRPr="005F4DF3" w:rsidTr="00A30437">
        <w:tc>
          <w:tcPr>
            <w:tcW w:w="3397" w:type="dxa"/>
            <w:shd w:val="clear" w:color="auto" w:fill="D9D9D9" w:themeFill="background1" w:themeFillShade="D9"/>
          </w:tcPr>
          <w:p w:rsidR="001C1652" w:rsidRDefault="001C1652" w:rsidP="00A30437">
            <w:pPr>
              <w:jc w:val="both"/>
              <w:rPr>
                <w:rFonts w:asciiTheme="minorBidi" w:hAnsiTheme="minorBidi"/>
                <w:b/>
                <w:sz w:val="21"/>
                <w:szCs w:val="21"/>
              </w:rPr>
            </w:pPr>
            <w:r w:rsidRPr="005F4DF3">
              <w:rPr>
                <w:rFonts w:asciiTheme="minorBidi" w:hAnsiTheme="minorBidi"/>
                <w:b/>
                <w:sz w:val="21"/>
                <w:szCs w:val="21"/>
              </w:rPr>
              <w:t xml:space="preserve">Jméno a kontaktní údaje správce a </w:t>
            </w:r>
            <w:r w:rsidR="005F4DF3">
              <w:rPr>
                <w:rFonts w:asciiTheme="minorBidi" w:hAnsiTheme="minorBidi"/>
                <w:b/>
                <w:sz w:val="21"/>
                <w:szCs w:val="21"/>
              </w:rPr>
              <w:t xml:space="preserve">případného </w:t>
            </w:r>
            <w:r w:rsidRPr="005F4DF3">
              <w:rPr>
                <w:rFonts w:asciiTheme="minorBidi" w:hAnsiTheme="minorBidi"/>
                <w:b/>
                <w:sz w:val="21"/>
                <w:szCs w:val="21"/>
              </w:rPr>
              <w:t>pověřence pro ochranu osobních údajů</w:t>
            </w:r>
          </w:p>
          <w:p w:rsidR="005F4DF3" w:rsidRPr="005F4DF3" w:rsidRDefault="005F4DF3" w:rsidP="00A30437">
            <w:pPr>
              <w:jc w:val="both"/>
              <w:rPr>
                <w:rFonts w:asciiTheme="minorBidi" w:hAnsiTheme="minorBidi"/>
                <w:b/>
                <w:sz w:val="21"/>
                <w:szCs w:val="21"/>
              </w:rPr>
            </w:pPr>
          </w:p>
        </w:tc>
        <w:tc>
          <w:tcPr>
            <w:tcW w:w="5954" w:type="dxa"/>
          </w:tcPr>
          <w:p w:rsidR="001C1652" w:rsidRPr="005F4DF3" w:rsidRDefault="001C1652" w:rsidP="001C1652">
            <w:pP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1C1652" w:rsidRPr="005F4DF3" w:rsidRDefault="001C1652" w:rsidP="00A30437">
            <w:pPr>
              <w:jc w:val="both"/>
              <w:rPr>
                <w:rFonts w:asciiTheme="minorBidi" w:hAnsiTheme="minorBidi"/>
                <w:b/>
                <w:sz w:val="21"/>
                <w:szCs w:val="21"/>
              </w:rPr>
            </w:pPr>
            <w:r w:rsidRPr="005F4DF3">
              <w:rPr>
                <w:rFonts w:asciiTheme="minorBidi" w:hAnsiTheme="minorBidi"/>
                <w:b/>
                <w:sz w:val="21"/>
                <w:szCs w:val="21"/>
              </w:rPr>
              <w:t>Účely zpracování</w:t>
            </w:r>
            <w:r w:rsidR="005F4DF3" w:rsidRPr="005F4DF3">
              <w:rPr>
                <w:rFonts w:asciiTheme="minorBidi" w:hAnsiTheme="minorBidi"/>
                <w:b/>
                <w:sz w:val="21"/>
                <w:szCs w:val="21"/>
              </w:rPr>
              <w:t xml:space="preserve"> </w:t>
            </w:r>
          </w:p>
        </w:tc>
        <w:tc>
          <w:tcPr>
            <w:tcW w:w="5954" w:type="dxa"/>
          </w:tcPr>
          <w:p w:rsidR="001C1652" w:rsidRPr="005F4DF3" w:rsidRDefault="001C1652" w:rsidP="00A30437">
            <w:pPr>
              <w:jc w:val="center"/>
              <w:rPr>
                <w:rFonts w:asciiTheme="minorBidi" w:hAnsiTheme="minorBidi"/>
                <w:sz w:val="21"/>
                <w:szCs w:val="21"/>
              </w:rPr>
            </w:pPr>
          </w:p>
          <w:p w:rsidR="001C1652" w:rsidRPr="005F4DF3" w:rsidRDefault="001C1652" w:rsidP="00A30437">
            <w:pPr>
              <w:jc w:val="center"/>
              <w:rPr>
                <w:rFonts w:asciiTheme="minorBidi" w:hAnsiTheme="minorBidi"/>
                <w:sz w:val="21"/>
                <w:szCs w:val="21"/>
              </w:rPr>
            </w:pPr>
          </w:p>
          <w:p w:rsidR="001C1652" w:rsidRPr="005F4DF3" w:rsidRDefault="001C1652" w:rsidP="00A30437">
            <w:pPr>
              <w:jc w:val="center"/>
              <w:rPr>
                <w:rFonts w:asciiTheme="minorBidi" w:hAnsiTheme="minorBidi"/>
                <w:sz w:val="21"/>
                <w:szCs w:val="21"/>
              </w:rPr>
            </w:pPr>
          </w:p>
        </w:tc>
      </w:tr>
      <w:tr w:rsidR="005F4DF3" w:rsidRPr="005F4DF3" w:rsidTr="00A30437">
        <w:tc>
          <w:tcPr>
            <w:tcW w:w="3397" w:type="dxa"/>
            <w:shd w:val="clear" w:color="auto" w:fill="D9D9D9" w:themeFill="background1" w:themeFillShade="D9"/>
          </w:tcPr>
          <w:p w:rsidR="005F4DF3" w:rsidRPr="005F4DF3" w:rsidRDefault="005F4DF3" w:rsidP="00A30437">
            <w:pPr>
              <w:jc w:val="both"/>
              <w:rPr>
                <w:rFonts w:asciiTheme="minorBidi" w:hAnsiTheme="minorBidi"/>
                <w:b/>
                <w:sz w:val="21"/>
                <w:szCs w:val="21"/>
              </w:rPr>
            </w:pPr>
            <w:r w:rsidRPr="005F4DF3">
              <w:rPr>
                <w:rFonts w:asciiTheme="minorBidi" w:hAnsiTheme="minorBidi"/>
                <w:b/>
                <w:sz w:val="21"/>
                <w:szCs w:val="21"/>
              </w:rPr>
              <w:t xml:space="preserve">Právní základ zpracování </w:t>
            </w:r>
          </w:p>
          <w:p w:rsidR="005F4DF3" w:rsidRPr="005F4DF3" w:rsidRDefault="005F4DF3" w:rsidP="00A30437">
            <w:pPr>
              <w:jc w:val="both"/>
              <w:rPr>
                <w:rFonts w:asciiTheme="minorBidi" w:hAnsiTheme="minorBidi"/>
                <w:b/>
                <w:sz w:val="21"/>
                <w:szCs w:val="21"/>
              </w:rPr>
            </w:pPr>
          </w:p>
        </w:tc>
        <w:tc>
          <w:tcPr>
            <w:tcW w:w="5954" w:type="dxa"/>
          </w:tcPr>
          <w:p w:rsidR="005F4DF3" w:rsidRPr="005F4DF3" w:rsidRDefault="005F4DF3" w:rsidP="00A30437">
            <w:pPr>
              <w:jc w:val="cente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1C1652" w:rsidRPr="005F4DF3" w:rsidRDefault="001C1652" w:rsidP="00A30437">
            <w:pPr>
              <w:jc w:val="both"/>
              <w:rPr>
                <w:rFonts w:asciiTheme="minorBidi" w:hAnsiTheme="minorBidi"/>
                <w:b/>
                <w:sz w:val="21"/>
                <w:szCs w:val="21"/>
              </w:rPr>
            </w:pPr>
            <w:r w:rsidRPr="005F4DF3">
              <w:rPr>
                <w:rFonts w:asciiTheme="minorBidi" w:hAnsiTheme="minorBidi"/>
                <w:b/>
                <w:sz w:val="21"/>
                <w:szCs w:val="21"/>
              </w:rPr>
              <w:t>Popis kategorie subjektů údajů</w:t>
            </w:r>
          </w:p>
          <w:p w:rsidR="001C1652" w:rsidRPr="005F4DF3" w:rsidRDefault="001C1652" w:rsidP="00A30437">
            <w:pPr>
              <w:jc w:val="both"/>
              <w:rPr>
                <w:rFonts w:asciiTheme="minorBidi" w:hAnsiTheme="minorBidi"/>
                <w:b/>
                <w:sz w:val="21"/>
                <w:szCs w:val="21"/>
              </w:rPr>
            </w:pPr>
          </w:p>
        </w:tc>
        <w:tc>
          <w:tcPr>
            <w:tcW w:w="5954" w:type="dxa"/>
          </w:tcPr>
          <w:p w:rsidR="001C1652" w:rsidRPr="005F4DF3" w:rsidRDefault="001C1652" w:rsidP="00A30437">
            <w:pPr>
              <w:jc w:val="cente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1C1652" w:rsidRPr="005F4DF3" w:rsidRDefault="001C1652" w:rsidP="00A30437">
            <w:pPr>
              <w:jc w:val="both"/>
              <w:rPr>
                <w:rFonts w:asciiTheme="minorBidi" w:hAnsiTheme="minorBidi"/>
                <w:b/>
                <w:sz w:val="21"/>
                <w:szCs w:val="21"/>
              </w:rPr>
            </w:pPr>
            <w:r w:rsidRPr="005F4DF3">
              <w:rPr>
                <w:rFonts w:asciiTheme="minorBidi" w:hAnsiTheme="minorBidi"/>
                <w:b/>
                <w:sz w:val="21"/>
                <w:szCs w:val="21"/>
              </w:rPr>
              <w:t>Popis kategorie osobních údajů</w:t>
            </w:r>
          </w:p>
          <w:p w:rsidR="001C1652" w:rsidRPr="005F4DF3" w:rsidRDefault="001C1652" w:rsidP="00A30437">
            <w:pPr>
              <w:jc w:val="both"/>
              <w:rPr>
                <w:rFonts w:asciiTheme="minorBidi" w:hAnsiTheme="minorBidi"/>
                <w:b/>
                <w:sz w:val="21"/>
                <w:szCs w:val="21"/>
              </w:rPr>
            </w:pPr>
          </w:p>
        </w:tc>
        <w:tc>
          <w:tcPr>
            <w:tcW w:w="5954" w:type="dxa"/>
          </w:tcPr>
          <w:p w:rsidR="001C1652" w:rsidRPr="005F4DF3" w:rsidRDefault="001C1652" w:rsidP="00A30437">
            <w:pPr>
              <w:jc w:val="cente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5F4DF3" w:rsidRDefault="001C1652" w:rsidP="00A30437">
            <w:pPr>
              <w:jc w:val="both"/>
              <w:rPr>
                <w:rFonts w:asciiTheme="minorBidi" w:hAnsiTheme="minorBidi"/>
                <w:b/>
                <w:sz w:val="21"/>
                <w:szCs w:val="21"/>
              </w:rPr>
            </w:pPr>
            <w:r w:rsidRPr="005F4DF3">
              <w:rPr>
                <w:rFonts w:asciiTheme="minorBidi" w:hAnsiTheme="minorBidi"/>
                <w:b/>
                <w:sz w:val="21"/>
                <w:szCs w:val="21"/>
              </w:rPr>
              <w:t>Kategorie příjemců, kterým byly nebo budou osobní údaje zpřístupněny</w:t>
            </w:r>
            <w:r w:rsidR="005F4DF3">
              <w:rPr>
                <w:rFonts w:asciiTheme="minorBidi" w:hAnsiTheme="minorBidi"/>
                <w:b/>
                <w:sz w:val="21"/>
                <w:szCs w:val="21"/>
              </w:rPr>
              <w:t xml:space="preserve"> </w:t>
            </w:r>
          </w:p>
          <w:p w:rsidR="005F4DF3" w:rsidRDefault="005F4DF3" w:rsidP="00A30437">
            <w:pPr>
              <w:jc w:val="both"/>
              <w:rPr>
                <w:rFonts w:asciiTheme="minorBidi" w:hAnsiTheme="minorBidi"/>
                <w:b/>
                <w:sz w:val="21"/>
                <w:szCs w:val="21"/>
              </w:rPr>
            </w:pPr>
          </w:p>
          <w:p w:rsidR="001C1652" w:rsidRPr="005F4DF3" w:rsidRDefault="005F4DF3" w:rsidP="00A30437">
            <w:pPr>
              <w:jc w:val="both"/>
              <w:rPr>
                <w:rFonts w:asciiTheme="minorBidi" w:hAnsiTheme="minorBidi"/>
                <w:bCs/>
                <w:sz w:val="21"/>
                <w:szCs w:val="21"/>
              </w:rPr>
            </w:pPr>
            <w:r w:rsidRPr="005F4DF3">
              <w:rPr>
                <w:rFonts w:asciiTheme="minorBidi" w:hAnsiTheme="minorBidi"/>
                <w:bCs/>
                <w:sz w:val="21"/>
                <w:szCs w:val="21"/>
              </w:rPr>
              <w:t>V</w:t>
            </w:r>
            <w:r w:rsidR="001C1652" w:rsidRPr="005F4DF3">
              <w:rPr>
                <w:rFonts w:asciiTheme="minorBidi" w:hAnsiTheme="minorBidi"/>
                <w:bCs/>
                <w:sz w:val="21"/>
                <w:szCs w:val="21"/>
              </w:rPr>
              <w:t>četně příjemců ve třetích zemích</w:t>
            </w:r>
            <w:r w:rsidRPr="005F4DF3">
              <w:rPr>
                <w:rFonts w:asciiTheme="minorBidi" w:hAnsiTheme="minorBidi"/>
                <w:bCs/>
                <w:sz w:val="21"/>
                <w:szCs w:val="21"/>
              </w:rPr>
              <w:t xml:space="preserve"> (mimo EU/EHP)</w:t>
            </w:r>
            <w:r w:rsidR="001C1652" w:rsidRPr="005F4DF3">
              <w:rPr>
                <w:rFonts w:asciiTheme="minorBidi" w:hAnsiTheme="minorBidi"/>
                <w:bCs/>
                <w:sz w:val="21"/>
                <w:szCs w:val="21"/>
              </w:rPr>
              <w:t xml:space="preserve"> nebo mezinárodních organizacích. </w:t>
            </w:r>
          </w:p>
          <w:p w:rsidR="001C1652" w:rsidRPr="005F4DF3" w:rsidRDefault="001C1652" w:rsidP="00A30437">
            <w:pPr>
              <w:jc w:val="both"/>
              <w:rPr>
                <w:rFonts w:asciiTheme="minorBidi" w:hAnsiTheme="minorBidi"/>
                <w:b/>
                <w:sz w:val="21"/>
                <w:szCs w:val="21"/>
              </w:rPr>
            </w:pPr>
          </w:p>
        </w:tc>
        <w:tc>
          <w:tcPr>
            <w:tcW w:w="5954" w:type="dxa"/>
          </w:tcPr>
          <w:p w:rsidR="001C1652" w:rsidRPr="005F4DF3" w:rsidRDefault="001C1652" w:rsidP="00A30437">
            <w:pPr>
              <w:jc w:val="cente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5F4DF3" w:rsidRDefault="001C1652" w:rsidP="00A30437">
            <w:pPr>
              <w:jc w:val="both"/>
              <w:rPr>
                <w:rFonts w:asciiTheme="minorBidi" w:hAnsiTheme="minorBidi"/>
                <w:b/>
                <w:sz w:val="21"/>
                <w:szCs w:val="21"/>
              </w:rPr>
            </w:pPr>
            <w:r w:rsidRPr="005F4DF3">
              <w:rPr>
                <w:rFonts w:asciiTheme="minorBidi" w:hAnsiTheme="minorBidi"/>
                <w:b/>
                <w:sz w:val="21"/>
                <w:szCs w:val="21"/>
              </w:rPr>
              <w:t>Informace o případném předání osobních údajů do třetí země</w:t>
            </w:r>
            <w:r w:rsidR="005F4DF3" w:rsidRPr="005F4DF3">
              <w:rPr>
                <w:rFonts w:asciiTheme="minorBidi" w:hAnsiTheme="minorBidi"/>
                <w:b/>
                <w:sz w:val="21"/>
                <w:szCs w:val="21"/>
              </w:rPr>
              <w:t xml:space="preserve"> (mimo EU/EHP)</w:t>
            </w:r>
            <w:r w:rsidR="00642130">
              <w:rPr>
                <w:rFonts w:asciiTheme="minorBidi" w:hAnsiTheme="minorBidi"/>
                <w:b/>
                <w:sz w:val="21"/>
                <w:szCs w:val="21"/>
              </w:rPr>
              <w:t xml:space="preserve"> nebo mezinárodní organizac</w:t>
            </w:r>
            <w:r w:rsidR="0025353D">
              <w:rPr>
                <w:rFonts w:asciiTheme="minorBidi" w:hAnsiTheme="minorBidi"/>
                <w:b/>
                <w:sz w:val="21"/>
                <w:szCs w:val="21"/>
              </w:rPr>
              <w:t>e</w:t>
            </w:r>
            <w:r w:rsidR="005F4DF3">
              <w:rPr>
                <w:rFonts w:asciiTheme="minorBidi" w:hAnsiTheme="minorBidi"/>
                <w:b/>
                <w:sz w:val="21"/>
                <w:szCs w:val="21"/>
              </w:rPr>
              <w:t xml:space="preserve"> </w:t>
            </w:r>
          </w:p>
          <w:p w:rsidR="005F4DF3" w:rsidRDefault="005F4DF3" w:rsidP="00A30437">
            <w:pPr>
              <w:jc w:val="both"/>
              <w:rPr>
                <w:rFonts w:asciiTheme="minorBidi" w:hAnsiTheme="minorBidi"/>
                <w:b/>
                <w:sz w:val="21"/>
                <w:szCs w:val="21"/>
              </w:rPr>
            </w:pPr>
          </w:p>
          <w:p w:rsidR="001C1652" w:rsidRPr="005F4DF3" w:rsidRDefault="005F4DF3" w:rsidP="00A30437">
            <w:pPr>
              <w:jc w:val="both"/>
              <w:rPr>
                <w:rFonts w:asciiTheme="minorBidi" w:hAnsiTheme="minorBidi"/>
                <w:bCs/>
                <w:sz w:val="21"/>
                <w:szCs w:val="21"/>
              </w:rPr>
            </w:pPr>
            <w:r w:rsidRPr="005F4DF3">
              <w:rPr>
                <w:rFonts w:asciiTheme="minorBidi" w:hAnsiTheme="minorBidi"/>
                <w:bCs/>
                <w:sz w:val="21"/>
                <w:szCs w:val="21"/>
              </w:rPr>
              <w:lastRenderedPageBreak/>
              <w:t>V</w:t>
            </w:r>
            <w:r w:rsidR="001C1652" w:rsidRPr="005F4DF3">
              <w:rPr>
                <w:rFonts w:asciiTheme="minorBidi" w:hAnsiTheme="minorBidi"/>
                <w:bCs/>
                <w:sz w:val="21"/>
                <w:szCs w:val="21"/>
              </w:rPr>
              <w:t>četně identifikace této třetí země či mezinárodní organizace, a v případě předání podle </w:t>
            </w:r>
            <w:hyperlink r:id="rId6" w:tooltip="Článek 49 - Výjimky pro specifické situace" w:history="1">
              <w:r w:rsidR="001C1652" w:rsidRPr="005F4DF3">
                <w:rPr>
                  <w:rFonts w:asciiTheme="minorBidi" w:hAnsiTheme="minorBidi"/>
                  <w:bCs/>
                  <w:sz w:val="21"/>
                  <w:szCs w:val="21"/>
                </w:rPr>
                <w:t>čl. 49</w:t>
              </w:r>
            </w:hyperlink>
            <w:r w:rsidR="001C1652" w:rsidRPr="005F4DF3">
              <w:rPr>
                <w:rFonts w:asciiTheme="minorBidi" w:hAnsiTheme="minorBidi"/>
                <w:bCs/>
                <w:sz w:val="21"/>
                <w:szCs w:val="21"/>
              </w:rPr>
              <w:t xml:space="preserve"> odst. 1 </w:t>
            </w:r>
            <w:r w:rsidR="00C5384F">
              <w:rPr>
                <w:rFonts w:asciiTheme="minorBidi" w:hAnsiTheme="minorBidi"/>
                <w:bCs/>
                <w:sz w:val="21"/>
                <w:szCs w:val="21"/>
              </w:rPr>
              <w:t>GDPR</w:t>
            </w:r>
            <w:r w:rsidR="001C1652" w:rsidRPr="005F4DF3">
              <w:rPr>
                <w:rFonts w:asciiTheme="minorBidi" w:hAnsiTheme="minorBidi"/>
                <w:bCs/>
                <w:sz w:val="21"/>
                <w:szCs w:val="21"/>
              </w:rPr>
              <w:t xml:space="preserve"> doložení vhodných záruk. </w:t>
            </w:r>
          </w:p>
          <w:p w:rsidR="001C1652" w:rsidRPr="005F4DF3" w:rsidRDefault="001C1652" w:rsidP="00A30437">
            <w:pPr>
              <w:jc w:val="both"/>
              <w:rPr>
                <w:rFonts w:asciiTheme="minorBidi" w:hAnsiTheme="minorBidi"/>
                <w:b/>
                <w:sz w:val="21"/>
                <w:szCs w:val="21"/>
              </w:rPr>
            </w:pPr>
          </w:p>
        </w:tc>
        <w:tc>
          <w:tcPr>
            <w:tcW w:w="5954" w:type="dxa"/>
          </w:tcPr>
          <w:p w:rsidR="001C1652" w:rsidRPr="005F4DF3" w:rsidRDefault="001C1652" w:rsidP="00A30437">
            <w:pPr>
              <w:jc w:val="center"/>
              <w:rPr>
                <w:rFonts w:asciiTheme="minorBidi" w:hAnsiTheme="minorBidi"/>
                <w:sz w:val="21"/>
                <w:szCs w:val="21"/>
              </w:rPr>
            </w:pPr>
          </w:p>
        </w:tc>
      </w:tr>
      <w:tr w:rsidR="001C1652" w:rsidRPr="005F4DF3" w:rsidTr="00A30437">
        <w:tc>
          <w:tcPr>
            <w:tcW w:w="3397" w:type="dxa"/>
            <w:shd w:val="clear" w:color="auto" w:fill="D9D9D9" w:themeFill="background1" w:themeFillShade="D9"/>
          </w:tcPr>
          <w:p w:rsidR="001C1652" w:rsidRPr="005F4DF3" w:rsidRDefault="001C1652" w:rsidP="00A30437">
            <w:pPr>
              <w:jc w:val="both"/>
              <w:rPr>
                <w:rFonts w:asciiTheme="minorBidi" w:hAnsiTheme="minorBidi"/>
                <w:b/>
                <w:sz w:val="21"/>
                <w:szCs w:val="21"/>
              </w:rPr>
            </w:pPr>
            <w:r w:rsidRPr="005F4DF3">
              <w:rPr>
                <w:rFonts w:asciiTheme="minorBidi" w:hAnsiTheme="minorBidi"/>
                <w:b/>
                <w:sz w:val="21"/>
                <w:szCs w:val="21"/>
              </w:rPr>
              <w:t>Plánované lhůty pro vým</w:t>
            </w:r>
            <w:r w:rsidR="00642130">
              <w:rPr>
                <w:rFonts w:asciiTheme="minorBidi" w:hAnsiTheme="minorBidi"/>
                <w:b/>
                <w:sz w:val="21"/>
                <w:szCs w:val="21"/>
              </w:rPr>
              <w:t>az jednotlivých kategorií údajů</w:t>
            </w:r>
            <w:r w:rsidRPr="005F4DF3">
              <w:rPr>
                <w:rFonts w:asciiTheme="minorBidi" w:hAnsiTheme="minorBidi"/>
                <w:b/>
                <w:sz w:val="21"/>
                <w:szCs w:val="21"/>
              </w:rPr>
              <w:t xml:space="preserve"> </w:t>
            </w:r>
          </w:p>
          <w:p w:rsidR="00F50E09" w:rsidRPr="005F4DF3" w:rsidRDefault="00F50E09" w:rsidP="00A30437">
            <w:pPr>
              <w:jc w:val="both"/>
              <w:rPr>
                <w:rFonts w:asciiTheme="minorBidi" w:hAnsiTheme="minorBidi"/>
                <w:b/>
                <w:sz w:val="21"/>
                <w:szCs w:val="21"/>
              </w:rPr>
            </w:pPr>
          </w:p>
        </w:tc>
        <w:tc>
          <w:tcPr>
            <w:tcW w:w="5954" w:type="dxa"/>
          </w:tcPr>
          <w:p w:rsidR="001C1652" w:rsidRPr="005F4DF3" w:rsidRDefault="001C1652" w:rsidP="00A30437">
            <w:pPr>
              <w:rPr>
                <w:rFonts w:asciiTheme="minorBidi" w:hAnsiTheme="minorBidi"/>
                <w:sz w:val="21"/>
                <w:szCs w:val="21"/>
              </w:rPr>
            </w:pPr>
            <w:r w:rsidRPr="005F4DF3">
              <w:rPr>
                <w:rFonts w:asciiTheme="minorBidi" w:hAnsiTheme="minorBidi"/>
                <w:sz w:val="21"/>
                <w:szCs w:val="21"/>
              </w:rPr>
              <w:t xml:space="preserve"> </w:t>
            </w:r>
          </w:p>
        </w:tc>
      </w:tr>
      <w:tr w:rsidR="001C1652" w:rsidRPr="005F4DF3" w:rsidTr="00A30437">
        <w:tc>
          <w:tcPr>
            <w:tcW w:w="3397" w:type="dxa"/>
            <w:shd w:val="clear" w:color="auto" w:fill="D9D9D9" w:themeFill="background1" w:themeFillShade="D9"/>
          </w:tcPr>
          <w:p w:rsidR="001C1652" w:rsidRDefault="00F50E09" w:rsidP="00A30437">
            <w:pPr>
              <w:jc w:val="both"/>
              <w:rPr>
                <w:rFonts w:asciiTheme="minorBidi" w:hAnsiTheme="minorBidi"/>
                <w:b/>
                <w:sz w:val="21"/>
                <w:szCs w:val="21"/>
              </w:rPr>
            </w:pPr>
            <w:r w:rsidRPr="005F4DF3">
              <w:rPr>
                <w:rFonts w:asciiTheme="minorBidi" w:hAnsiTheme="minorBidi"/>
                <w:b/>
                <w:sz w:val="21"/>
                <w:szCs w:val="21"/>
              </w:rPr>
              <w:t xml:space="preserve">Obecný popis technických a organizačních bezpečnostních opatření </w:t>
            </w:r>
            <w:r w:rsidR="0025353D">
              <w:rPr>
                <w:rFonts w:asciiTheme="minorBidi" w:hAnsiTheme="minorBidi"/>
                <w:b/>
                <w:sz w:val="21"/>
                <w:szCs w:val="21"/>
              </w:rPr>
              <w:t>přijatých za účelem zajištění odpovídající úrovně zabezpečení údajů</w:t>
            </w:r>
          </w:p>
          <w:p w:rsidR="005F4DF3" w:rsidRPr="005F4DF3" w:rsidRDefault="005F4DF3" w:rsidP="00A30437">
            <w:pPr>
              <w:jc w:val="both"/>
              <w:rPr>
                <w:rFonts w:asciiTheme="minorBidi" w:hAnsiTheme="minorBidi"/>
                <w:b/>
                <w:sz w:val="21"/>
                <w:szCs w:val="21"/>
              </w:rPr>
            </w:pPr>
          </w:p>
          <w:p w:rsidR="00F50E09" w:rsidRPr="005F4DF3" w:rsidRDefault="00F50E09" w:rsidP="00A30437">
            <w:pPr>
              <w:jc w:val="both"/>
              <w:rPr>
                <w:rFonts w:asciiTheme="minorBidi" w:hAnsiTheme="minorBidi"/>
                <w:b/>
                <w:sz w:val="21"/>
                <w:szCs w:val="21"/>
              </w:rPr>
            </w:pPr>
          </w:p>
        </w:tc>
        <w:tc>
          <w:tcPr>
            <w:tcW w:w="5954" w:type="dxa"/>
          </w:tcPr>
          <w:p w:rsidR="001C1652" w:rsidRPr="005F4DF3" w:rsidRDefault="001C1652" w:rsidP="00A30437">
            <w:pPr>
              <w:jc w:val="both"/>
              <w:rPr>
                <w:rFonts w:asciiTheme="minorBidi" w:hAnsiTheme="minorBidi"/>
                <w:sz w:val="21"/>
                <w:szCs w:val="21"/>
              </w:rPr>
            </w:pPr>
          </w:p>
        </w:tc>
      </w:tr>
      <w:tr w:rsidR="005F4DF3" w:rsidRPr="005F4DF3" w:rsidTr="005F4DF3">
        <w:tc>
          <w:tcPr>
            <w:tcW w:w="9351" w:type="dxa"/>
            <w:gridSpan w:val="2"/>
            <w:shd w:val="clear" w:color="auto" w:fill="FFFFFF" w:themeFill="background1"/>
          </w:tcPr>
          <w:p w:rsidR="005F4DF3" w:rsidRPr="005F4DF3" w:rsidRDefault="005F4DF3" w:rsidP="00A30437">
            <w:pPr>
              <w:jc w:val="both"/>
              <w:rPr>
                <w:rFonts w:asciiTheme="minorBidi" w:hAnsiTheme="minorBidi"/>
              </w:rPr>
            </w:pPr>
          </w:p>
        </w:tc>
      </w:tr>
      <w:tr w:rsidR="005F4DF3" w:rsidRPr="005F4DF3" w:rsidTr="00A30437">
        <w:tc>
          <w:tcPr>
            <w:tcW w:w="3397" w:type="dxa"/>
            <w:shd w:val="clear" w:color="auto" w:fill="D9D9D9" w:themeFill="background1" w:themeFillShade="D9"/>
          </w:tcPr>
          <w:p w:rsidR="005F4DF3" w:rsidRDefault="005F4DF3" w:rsidP="005F4DF3">
            <w:pPr>
              <w:jc w:val="both"/>
              <w:rPr>
                <w:rFonts w:asciiTheme="minorBidi" w:hAnsiTheme="minorBidi"/>
                <w:b/>
              </w:rPr>
            </w:pPr>
            <w:r>
              <w:rPr>
                <w:rFonts w:asciiTheme="minorBidi" w:hAnsiTheme="minorBidi"/>
                <w:b/>
              </w:rPr>
              <w:t>Datum vyhotovení záznamu</w:t>
            </w:r>
          </w:p>
          <w:p w:rsidR="005F4DF3" w:rsidRPr="005F4DF3" w:rsidRDefault="005F4DF3" w:rsidP="005F4DF3">
            <w:pPr>
              <w:jc w:val="center"/>
              <w:rPr>
                <w:rFonts w:asciiTheme="minorBidi" w:hAnsiTheme="minorBidi"/>
                <w:b/>
              </w:rPr>
            </w:pPr>
          </w:p>
        </w:tc>
        <w:tc>
          <w:tcPr>
            <w:tcW w:w="5954" w:type="dxa"/>
          </w:tcPr>
          <w:p w:rsidR="005F4DF3" w:rsidRPr="005F4DF3" w:rsidRDefault="005F4DF3" w:rsidP="00A30437">
            <w:pPr>
              <w:jc w:val="both"/>
              <w:rPr>
                <w:rFonts w:asciiTheme="minorBidi" w:hAnsiTheme="minorBidi"/>
              </w:rPr>
            </w:pPr>
          </w:p>
        </w:tc>
      </w:tr>
      <w:tr w:rsidR="005F4DF3" w:rsidRPr="005F4DF3" w:rsidTr="00A30437">
        <w:tc>
          <w:tcPr>
            <w:tcW w:w="3397" w:type="dxa"/>
            <w:shd w:val="clear" w:color="auto" w:fill="D9D9D9" w:themeFill="background1" w:themeFillShade="D9"/>
          </w:tcPr>
          <w:p w:rsidR="005F4DF3" w:rsidRPr="005F4DF3" w:rsidRDefault="005F4DF3" w:rsidP="00A30437">
            <w:pPr>
              <w:jc w:val="both"/>
              <w:rPr>
                <w:rFonts w:asciiTheme="minorBidi" w:hAnsiTheme="minorBidi"/>
                <w:b/>
              </w:rPr>
            </w:pPr>
            <w:r>
              <w:rPr>
                <w:rFonts w:asciiTheme="minorBidi" w:hAnsiTheme="minorBidi"/>
                <w:b/>
              </w:rPr>
              <w:t>Jmén</w:t>
            </w:r>
            <w:r w:rsidR="0025353D">
              <w:rPr>
                <w:rFonts w:asciiTheme="minorBidi" w:hAnsiTheme="minorBidi"/>
                <w:b/>
              </w:rPr>
              <w:t>o</w:t>
            </w:r>
            <w:r>
              <w:rPr>
                <w:rFonts w:asciiTheme="minorBidi" w:hAnsiTheme="minorBidi"/>
                <w:b/>
              </w:rPr>
              <w:t xml:space="preserve"> a pozice </w:t>
            </w:r>
            <w:r w:rsidR="00642130">
              <w:rPr>
                <w:rFonts w:asciiTheme="minorBidi" w:hAnsiTheme="minorBidi"/>
                <w:b/>
              </w:rPr>
              <w:t>osoby, kter</w:t>
            </w:r>
            <w:r w:rsidR="00455EE9">
              <w:rPr>
                <w:rFonts w:asciiTheme="minorBidi" w:hAnsiTheme="minorBidi"/>
                <w:b/>
              </w:rPr>
              <w:t>á</w:t>
            </w:r>
            <w:r w:rsidR="00642130">
              <w:rPr>
                <w:rFonts w:asciiTheme="minorBidi" w:hAnsiTheme="minorBidi"/>
                <w:b/>
              </w:rPr>
              <w:t xml:space="preserve"> záznam vyhotovila</w:t>
            </w:r>
          </w:p>
        </w:tc>
        <w:tc>
          <w:tcPr>
            <w:tcW w:w="5954" w:type="dxa"/>
          </w:tcPr>
          <w:p w:rsidR="005F4DF3" w:rsidRDefault="005F4DF3" w:rsidP="00A30437">
            <w:pPr>
              <w:jc w:val="both"/>
              <w:rPr>
                <w:rFonts w:asciiTheme="minorBidi" w:hAnsiTheme="minorBidi"/>
              </w:rPr>
            </w:pPr>
          </w:p>
          <w:p w:rsidR="00642130" w:rsidRDefault="00642130" w:rsidP="00A30437">
            <w:pPr>
              <w:jc w:val="both"/>
              <w:rPr>
                <w:rFonts w:asciiTheme="minorBidi" w:hAnsiTheme="minorBidi"/>
              </w:rPr>
            </w:pPr>
          </w:p>
          <w:p w:rsidR="00642130" w:rsidRPr="005F4DF3" w:rsidRDefault="00642130" w:rsidP="00A30437">
            <w:pPr>
              <w:jc w:val="both"/>
              <w:rPr>
                <w:rFonts w:asciiTheme="minorBidi" w:hAnsiTheme="minorBidi"/>
              </w:rPr>
            </w:pPr>
          </w:p>
        </w:tc>
      </w:tr>
    </w:tbl>
    <w:p w:rsidR="001C1652" w:rsidRPr="00F50E09" w:rsidRDefault="001C1652" w:rsidP="005F4DF3">
      <w:pPr>
        <w:spacing w:line="276" w:lineRule="auto"/>
        <w:jc w:val="both"/>
        <w:rPr>
          <w:rFonts w:ascii="Arial" w:hAnsi="Arial" w:cs="Arial"/>
          <w:sz w:val="16"/>
          <w:szCs w:val="16"/>
        </w:rPr>
      </w:pPr>
    </w:p>
    <w:sectPr w:rsidR="001C1652" w:rsidRPr="00F50E09" w:rsidSect="004C5D19">
      <w:pgSz w:w="16838" w:h="11906" w:orient="landscape"/>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B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9219A"/>
    <w:multiLevelType w:val="hybridMultilevel"/>
    <w:tmpl w:val="ED04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936E6"/>
    <w:multiLevelType w:val="multilevel"/>
    <w:tmpl w:val="7368FD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b w:val="0"/>
        <w:sz w:val="21"/>
        <w:szCs w:val="21"/>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1834300C"/>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4413C9"/>
    <w:multiLevelType w:val="hybridMultilevel"/>
    <w:tmpl w:val="7542F01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A352889"/>
    <w:multiLevelType w:val="hybridMultilevel"/>
    <w:tmpl w:val="4412F4E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B5D1C"/>
    <w:multiLevelType w:val="hybridMultilevel"/>
    <w:tmpl w:val="FF3081F6"/>
    <w:lvl w:ilvl="0" w:tplc="D76E4122">
      <w:start w:val="1"/>
      <w:numFmt w:val="upp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7" w15:restartNumberingAfterBreak="0">
    <w:nsid w:val="5FC37CA5"/>
    <w:multiLevelType w:val="multilevel"/>
    <w:tmpl w:val="62FE434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hint="default"/>
        <w:sz w:val="18"/>
        <w:szCs w:val="16"/>
      </w:rPr>
    </w:lvl>
    <w:lvl w:ilvl="2">
      <w:start w:val="1"/>
      <w:numFmt w:val="lowerLetter"/>
      <w:lvlText w:val="%3)"/>
      <w:lvlJc w:val="left"/>
      <w:pPr>
        <w:ind w:left="1224" w:hanging="504"/>
      </w:pPr>
      <w:rPr>
        <w:rFonts w:ascii="Arial" w:eastAsiaTheme="minorEastAsia" w:hAnsi="Arial" w:cs="Arial"/>
        <w:sz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BA0E86"/>
    <w:multiLevelType w:val="hybridMultilevel"/>
    <w:tmpl w:val="2F74CBB6"/>
    <w:lvl w:ilvl="0" w:tplc="CE0080E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4816A44"/>
    <w:multiLevelType w:val="hybridMultilevel"/>
    <w:tmpl w:val="776CF704"/>
    <w:lvl w:ilvl="0" w:tplc="0BEA512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9"/>
  </w:num>
  <w:num w:numId="6">
    <w:abstractNumId w:val="2"/>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1F"/>
    <w:rsid w:val="00061CA0"/>
    <w:rsid w:val="00066205"/>
    <w:rsid w:val="0007426C"/>
    <w:rsid w:val="00083EA7"/>
    <w:rsid w:val="0009291D"/>
    <w:rsid w:val="000B025F"/>
    <w:rsid w:val="000F6F43"/>
    <w:rsid w:val="00105FF8"/>
    <w:rsid w:val="001C1652"/>
    <w:rsid w:val="001E5247"/>
    <w:rsid w:val="001F45C5"/>
    <w:rsid w:val="00252AA2"/>
    <w:rsid w:val="0025353D"/>
    <w:rsid w:val="002F316C"/>
    <w:rsid w:val="002F755C"/>
    <w:rsid w:val="00362C46"/>
    <w:rsid w:val="00362DB7"/>
    <w:rsid w:val="00390FC2"/>
    <w:rsid w:val="00431F02"/>
    <w:rsid w:val="00453DA1"/>
    <w:rsid w:val="00455EE9"/>
    <w:rsid w:val="004B667F"/>
    <w:rsid w:val="004C5D19"/>
    <w:rsid w:val="004F4A07"/>
    <w:rsid w:val="005217D1"/>
    <w:rsid w:val="005567BF"/>
    <w:rsid w:val="00560C04"/>
    <w:rsid w:val="00565794"/>
    <w:rsid w:val="005A1DFB"/>
    <w:rsid w:val="005B73AF"/>
    <w:rsid w:val="005E7EB0"/>
    <w:rsid w:val="005F4DF3"/>
    <w:rsid w:val="006065D9"/>
    <w:rsid w:val="0062273D"/>
    <w:rsid w:val="00626FBD"/>
    <w:rsid w:val="00642130"/>
    <w:rsid w:val="006F0D09"/>
    <w:rsid w:val="00816229"/>
    <w:rsid w:val="00855A2C"/>
    <w:rsid w:val="00881952"/>
    <w:rsid w:val="0088791F"/>
    <w:rsid w:val="008F0C74"/>
    <w:rsid w:val="00915835"/>
    <w:rsid w:val="00917677"/>
    <w:rsid w:val="00947ABC"/>
    <w:rsid w:val="009539D1"/>
    <w:rsid w:val="00987E99"/>
    <w:rsid w:val="009A6877"/>
    <w:rsid w:val="00A30437"/>
    <w:rsid w:val="00A51444"/>
    <w:rsid w:val="00AD56EC"/>
    <w:rsid w:val="00B506C5"/>
    <w:rsid w:val="00B52947"/>
    <w:rsid w:val="00B63931"/>
    <w:rsid w:val="00B748E3"/>
    <w:rsid w:val="00B87DBE"/>
    <w:rsid w:val="00B95CB0"/>
    <w:rsid w:val="00BB2962"/>
    <w:rsid w:val="00BB56C5"/>
    <w:rsid w:val="00BF6F8E"/>
    <w:rsid w:val="00C21B51"/>
    <w:rsid w:val="00C31656"/>
    <w:rsid w:val="00C5384F"/>
    <w:rsid w:val="00C60237"/>
    <w:rsid w:val="00C71D61"/>
    <w:rsid w:val="00C77CC1"/>
    <w:rsid w:val="00C8233E"/>
    <w:rsid w:val="00C96820"/>
    <w:rsid w:val="00CD463B"/>
    <w:rsid w:val="00D555E6"/>
    <w:rsid w:val="00DA3ED3"/>
    <w:rsid w:val="00DB5433"/>
    <w:rsid w:val="00DD0A9D"/>
    <w:rsid w:val="00DD147C"/>
    <w:rsid w:val="00DD1803"/>
    <w:rsid w:val="00DE6C77"/>
    <w:rsid w:val="00DF2C97"/>
    <w:rsid w:val="00E016D6"/>
    <w:rsid w:val="00EC44B9"/>
    <w:rsid w:val="00ED5FD0"/>
    <w:rsid w:val="00EE61A6"/>
    <w:rsid w:val="00F43E6C"/>
    <w:rsid w:val="00F50E09"/>
    <w:rsid w:val="00F56052"/>
    <w:rsid w:val="00F81DCE"/>
    <w:rsid w:val="00F85864"/>
    <w:rsid w:val="00FA2555"/>
    <w:rsid w:val="00FD51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C0937-3F9E-4E77-91F1-019EA4FF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A9D"/>
  </w:style>
  <w:style w:type="paragraph" w:styleId="Nadpis1">
    <w:name w:val="heading 1"/>
    <w:basedOn w:val="Normln"/>
    <w:next w:val="Normln"/>
    <w:link w:val="Nadpis1Char"/>
    <w:uiPriority w:val="9"/>
    <w:qFormat/>
    <w:rsid w:val="00DD0A9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D0A9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
    <w:next w:val="Normln"/>
    <w:link w:val="Nadpis3Char"/>
    <w:uiPriority w:val="9"/>
    <w:semiHidden/>
    <w:unhideWhenUsed/>
    <w:qFormat/>
    <w:rsid w:val="00DD0A9D"/>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
    <w:next w:val="Normln"/>
    <w:link w:val="Nadpis4Char"/>
    <w:uiPriority w:val="9"/>
    <w:semiHidden/>
    <w:unhideWhenUsed/>
    <w:qFormat/>
    <w:rsid w:val="00DD0A9D"/>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
    <w:next w:val="Normln"/>
    <w:link w:val="Nadpis5Char"/>
    <w:uiPriority w:val="9"/>
    <w:semiHidden/>
    <w:unhideWhenUsed/>
    <w:qFormat/>
    <w:rsid w:val="00DD0A9D"/>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
    <w:next w:val="Normln"/>
    <w:link w:val="Nadpis6Char"/>
    <w:uiPriority w:val="9"/>
    <w:semiHidden/>
    <w:unhideWhenUsed/>
    <w:qFormat/>
    <w:rsid w:val="00DD0A9D"/>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
    <w:next w:val="Normln"/>
    <w:link w:val="Nadpis7Char"/>
    <w:uiPriority w:val="9"/>
    <w:semiHidden/>
    <w:unhideWhenUsed/>
    <w:qFormat/>
    <w:rsid w:val="00DD0A9D"/>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
    <w:next w:val="Normln"/>
    <w:link w:val="Nadpis8Char"/>
    <w:uiPriority w:val="9"/>
    <w:semiHidden/>
    <w:unhideWhenUsed/>
    <w:qFormat/>
    <w:rsid w:val="00DD0A9D"/>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
    <w:next w:val="Normln"/>
    <w:link w:val="Nadpis9Char"/>
    <w:uiPriority w:val="9"/>
    <w:semiHidden/>
    <w:unhideWhenUsed/>
    <w:qFormat/>
    <w:rsid w:val="00DD0A9D"/>
    <w:pPr>
      <w:keepNext/>
      <w:keepLines/>
      <w:spacing w:before="40" w:after="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8791F"/>
    <w:pPr>
      <w:ind w:left="720"/>
      <w:contextualSpacing/>
    </w:pPr>
  </w:style>
  <w:style w:type="paragraph" w:styleId="Textbubliny">
    <w:name w:val="Balloon Text"/>
    <w:basedOn w:val="Normln"/>
    <w:link w:val="TextbublinyChar"/>
    <w:uiPriority w:val="99"/>
    <w:semiHidden/>
    <w:unhideWhenUsed/>
    <w:rsid w:val="009A68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877"/>
    <w:rPr>
      <w:rFonts w:ascii="Segoe UI" w:hAnsi="Segoe UI" w:cs="Segoe UI"/>
      <w:sz w:val="18"/>
      <w:szCs w:val="18"/>
    </w:rPr>
  </w:style>
  <w:style w:type="character" w:styleId="Hypertextovodkaz">
    <w:name w:val="Hyperlink"/>
    <w:basedOn w:val="Standardnpsmoodstavce"/>
    <w:uiPriority w:val="99"/>
    <w:unhideWhenUsed/>
    <w:rsid w:val="00DD0A9D"/>
    <w:rPr>
      <w:color w:val="0000FF"/>
      <w:u w:val="single"/>
    </w:rPr>
  </w:style>
  <w:style w:type="character" w:customStyle="1" w:styleId="Nadpis1Char">
    <w:name w:val="Nadpis 1 Char"/>
    <w:basedOn w:val="Standardnpsmoodstavce"/>
    <w:link w:val="Nadpis1"/>
    <w:uiPriority w:val="9"/>
    <w:rsid w:val="00DD0A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D0A9D"/>
    <w:rPr>
      <w:rFonts w:asciiTheme="majorHAnsi" w:eastAsiaTheme="majorEastAsia" w:hAnsiTheme="majorHAnsi" w:cstheme="majorBidi"/>
      <w:sz w:val="32"/>
      <w:szCs w:val="32"/>
    </w:rPr>
  </w:style>
  <w:style w:type="character" w:customStyle="1" w:styleId="Nadpis3Char">
    <w:name w:val="Nadpis 3 Char"/>
    <w:basedOn w:val="Standardnpsmoodstavce"/>
    <w:link w:val="Nadpis3"/>
    <w:uiPriority w:val="9"/>
    <w:semiHidden/>
    <w:rsid w:val="00DD0A9D"/>
    <w:rPr>
      <w:rFonts w:asciiTheme="majorHAnsi" w:eastAsiaTheme="majorEastAsia" w:hAnsiTheme="majorHAnsi" w:cstheme="majorBidi"/>
      <w:sz w:val="32"/>
      <w:szCs w:val="32"/>
    </w:rPr>
  </w:style>
  <w:style w:type="character" w:customStyle="1" w:styleId="Nadpis4Char">
    <w:name w:val="Nadpis 4 Char"/>
    <w:basedOn w:val="Standardnpsmoodstavce"/>
    <w:link w:val="Nadpis4"/>
    <w:uiPriority w:val="9"/>
    <w:semiHidden/>
    <w:rsid w:val="00DD0A9D"/>
    <w:rPr>
      <w:rFonts w:asciiTheme="majorHAnsi" w:eastAsiaTheme="majorEastAsia" w:hAnsiTheme="majorHAnsi" w:cstheme="majorBidi"/>
      <w:i/>
      <w:iCs/>
      <w:sz w:val="30"/>
      <w:szCs w:val="30"/>
    </w:rPr>
  </w:style>
  <w:style w:type="character" w:customStyle="1" w:styleId="Nadpis5Char">
    <w:name w:val="Nadpis 5 Char"/>
    <w:basedOn w:val="Standardnpsmoodstavce"/>
    <w:link w:val="Nadpis5"/>
    <w:uiPriority w:val="9"/>
    <w:semiHidden/>
    <w:rsid w:val="00DD0A9D"/>
    <w:rPr>
      <w:rFonts w:asciiTheme="majorHAnsi" w:eastAsiaTheme="majorEastAsia" w:hAnsiTheme="majorHAnsi" w:cstheme="majorBidi"/>
      <w:sz w:val="28"/>
      <w:szCs w:val="28"/>
    </w:rPr>
  </w:style>
  <w:style w:type="character" w:customStyle="1" w:styleId="Nadpis6Char">
    <w:name w:val="Nadpis 6 Char"/>
    <w:basedOn w:val="Standardnpsmoodstavce"/>
    <w:link w:val="Nadpis6"/>
    <w:uiPriority w:val="9"/>
    <w:semiHidden/>
    <w:rsid w:val="00DD0A9D"/>
    <w:rPr>
      <w:rFonts w:asciiTheme="majorHAnsi" w:eastAsiaTheme="majorEastAsia" w:hAnsiTheme="majorHAnsi" w:cstheme="majorBidi"/>
      <w:i/>
      <w:iCs/>
      <w:sz w:val="26"/>
      <w:szCs w:val="26"/>
    </w:rPr>
  </w:style>
  <w:style w:type="character" w:customStyle="1" w:styleId="Nadpis7Char">
    <w:name w:val="Nadpis 7 Char"/>
    <w:basedOn w:val="Standardnpsmoodstavce"/>
    <w:link w:val="Nadpis7"/>
    <w:uiPriority w:val="9"/>
    <w:semiHidden/>
    <w:rsid w:val="00DD0A9D"/>
    <w:rPr>
      <w:rFonts w:asciiTheme="majorHAnsi" w:eastAsiaTheme="majorEastAsia" w:hAnsiTheme="majorHAnsi" w:cstheme="majorBidi"/>
      <w:sz w:val="24"/>
      <w:szCs w:val="24"/>
    </w:rPr>
  </w:style>
  <w:style w:type="character" w:customStyle="1" w:styleId="Nadpis8Char">
    <w:name w:val="Nadpis 8 Char"/>
    <w:basedOn w:val="Standardnpsmoodstavce"/>
    <w:link w:val="Nadpis8"/>
    <w:uiPriority w:val="9"/>
    <w:semiHidden/>
    <w:rsid w:val="00DD0A9D"/>
    <w:rPr>
      <w:rFonts w:asciiTheme="majorHAnsi" w:eastAsiaTheme="majorEastAsia" w:hAnsiTheme="majorHAnsi" w:cstheme="majorBidi"/>
      <w:i/>
      <w:iCs/>
      <w:sz w:val="22"/>
      <w:szCs w:val="22"/>
    </w:rPr>
  </w:style>
  <w:style w:type="character" w:customStyle="1" w:styleId="Nadpis9Char">
    <w:name w:val="Nadpis 9 Char"/>
    <w:basedOn w:val="Standardnpsmoodstavce"/>
    <w:link w:val="Nadpis9"/>
    <w:uiPriority w:val="9"/>
    <w:semiHidden/>
    <w:rsid w:val="00DD0A9D"/>
    <w:rPr>
      <w:b/>
      <w:bCs/>
      <w:i/>
      <w:iCs/>
    </w:rPr>
  </w:style>
  <w:style w:type="paragraph" w:styleId="Titulek">
    <w:name w:val="caption"/>
    <w:basedOn w:val="Normln"/>
    <w:next w:val="Normln"/>
    <w:uiPriority w:val="35"/>
    <w:semiHidden/>
    <w:unhideWhenUsed/>
    <w:qFormat/>
    <w:rsid w:val="00DD0A9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D0A9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evChar">
    <w:name w:val="Název Char"/>
    <w:basedOn w:val="Standardnpsmoodstavce"/>
    <w:link w:val="Nzev"/>
    <w:uiPriority w:val="10"/>
    <w:rsid w:val="00DD0A9D"/>
    <w:rPr>
      <w:rFonts w:asciiTheme="majorHAnsi" w:eastAsiaTheme="majorEastAsia" w:hAnsiTheme="majorHAnsi" w:cstheme="majorBidi"/>
      <w:caps/>
      <w:color w:val="44546A" w:themeColor="text2"/>
      <w:spacing w:val="30"/>
      <w:sz w:val="72"/>
      <w:szCs w:val="72"/>
    </w:rPr>
  </w:style>
  <w:style w:type="paragraph" w:styleId="Podtitul">
    <w:name w:val="Subtitle"/>
    <w:basedOn w:val="Normln"/>
    <w:next w:val="Normln"/>
    <w:link w:val="PodtitulChar"/>
    <w:uiPriority w:val="11"/>
    <w:qFormat/>
    <w:rsid w:val="00DD0A9D"/>
    <w:pPr>
      <w:numPr>
        <w:ilvl w:val="1"/>
      </w:numPr>
      <w:jc w:val="center"/>
    </w:pPr>
    <w:rPr>
      <w:color w:val="44546A" w:themeColor="text2"/>
      <w:sz w:val="28"/>
      <w:szCs w:val="28"/>
    </w:rPr>
  </w:style>
  <w:style w:type="character" w:customStyle="1" w:styleId="PodtitulChar">
    <w:name w:val="Podtitul Char"/>
    <w:basedOn w:val="Standardnpsmoodstavce"/>
    <w:link w:val="Podtitul"/>
    <w:uiPriority w:val="11"/>
    <w:rsid w:val="00DD0A9D"/>
    <w:rPr>
      <w:color w:val="44546A" w:themeColor="text2"/>
      <w:sz w:val="28"/>
      <w:szCs w:val="28"/>
    </w:rPr>
  </w:style>
  <w:style w:type="character" w:styleId="Siln">
    <w:name w:val="Strong"/>
    <w:basedOn w:val="Standardnpsmoodstavce"/>
    <w:uiPriority w:val="22"/>
    <w:qFormat/>
    <w:rsid w:val="00DD0A9D"/>
    <w:rPr>
      <w:b/>
      <w:bCs/>
    </w:rPr>
  </w:style>
  <w:style w:type="character" w:styleId="Zdraznn">
    <w:name w:val="Emphasis"/>
    <w:basedOn w:val="Standardnpsmoodstavce"/>
    <w:uiPriority w:val="20"/>
    <w:qFormat/>
    <w:rsid w:val="00DD0A9D"/>
    <w:rPr>
      <w:i/>
      <w:iCs/>
      <w:color w:val="000000" w:themeColor="text1"/>
    </w:rPr>
  </w:style>
  <w:style w:type="paragraph" w:styleId="Bezmezer">
    <w:name w:val="No Spacing"/>
    <w:uiPriority w:val="1"/>
    <w:qFormat/>
    <w:rsid w:val="00DD0A9D"/>
    <w:pPr>
      <w:spacing w:after="0" w:line="240" w:lineRule="auto"/>
    </w:pPr>
  </w:style>
  <w:style w:type="paragraph" w:styleId="Citt">
    <w:name w:val="Quote"/>
    <w:basedOn w:val="Normln"/>
    <w:next w:val="Normln"/>
    <w:link w:val="CittChar"/>
    <w:uiPriority w:val="29"/>
    <w:qFormat/>
    <w:rsid w:val="00DD0A9D"/>
    <w:pPr>
      <w:spacing w:before="160"/>
      <w:ind w:left="720" w:right="720"/>
      <w:jc w:val="center"/>
    </w:pPr>
    <w:rPr>
      <w:i/>
      <w:iCs/>
      <w:color w:val="7B7B7B" w:themeColor="accent3" w:themeShade="BF"/>
      <w:sz w:val="24"/>
      <w:szCs w:val="24"/>
    </w:rPr>
  </w:style>
  <w:style w:type="character" w:customStyle="1" w:styleId="CittChar">
    <w:name w:val="Citát Char"/>
    <w:basedOn w:val="Standardnpsmoodstavce"/>
    <w:link w:val="Citt"/>
    <w:uiPriority w:val="29"/>
    <w:rsid w:val="00DD0A9D"/>
    <w:rPr>
      <w:i/>
      <w:iCs/>
      <w:color w:val="7B7B7B" w:themeColor="accent3" w:themeShade="BF"/>
      <w:sz w:val="24"/>
      <w:szCs w:val="24"/>
    </w:rPr>
  </w:style>
  <w:style w:type="paragraph" w:styleId="Vrazncitt">
    <w:name w:val="Intense Quote"/>
    <w:basedOn w:val="Normln"/>
    <w:next w:val="Normln"/>
    <w:link w:val="VrazncittChar"/>
    <w:uiPriority w:val="30"/>
    <w:qFormat/>
    <w:rsid w:val="00DD0A9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VrazncittChar">
    <w:name w:val="Výrazný citát Char"/>
    <w:basedOn w:val="Standardnpsmoodstavce"/>
    <w:link w:val="Vrazncitt"/>
    <w:uiPriority w:val="30"/>
    <w:rsid w:val="00DD0A9D"/>
    <w:rPr>
      <w:rFonts w:asciiTheme="majorHAnsi" w:eastAsiaTheme="majorEastAsia" w:hAnsiTheme="majorHAnsi" w:cstheme="majorBidi"/>
      <w:caps/>
      <w:color w:val="2F5496" w:themeColor="accent1" w:themeShade="BF"/>
      <w:sz w:val="28"/>
      <w:szCs w:val="28"/>
    </w:rPr>
  </w:style>
  <w:style w:type="character" w:styleId="Zdraznnjemn">
    <w:name w:val="Subtle Emphasis"/>
    <w:basedOn w:val="Standardnpsmoodstavce"/>
    <w:uiPriority w:val="19"/>
    <w:qFormat/>
    <w:rsid w:val="00DD0A9D"/>
    <w:rPr>
      <w:i/>
      <w:iCs/>
      <w:color w:val="595959" w:themeColor="text1" w:themeTint="A6"/>
    </w:rPr>
  </w:style>
  <w:style w:type="character" w:styleId="Zdraznnintenzivn">
    <w:name w:val="Intense Emphasis"/>
    <w:basedOn w:val="Standardnpsmoodstavce"/>
    <w:uiPriority w:val="21"/>
    <w:qFormat/>
    <w:rsid w:val="00DD0A9D"/>
    <w:rPr>
      <w:b/>
      <w:bCs/>
      <w:i/>
      <w:iCs/>
      <w:color w:val="auto"/>
    </w:rPr>
  </w:style>
  <w:style w:type="character" w:styleId="Odkazjemn">
    <w:name w:val="Subtle Reference"/>
    <w:basedOn w:val="Standardnpsmoodstavce"/>
    <w:uiPriority w:val="31"/>
    <w:qFormat/>
    <w:rsid w:val="00DD0A9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D0A9D"/>
    <w:rPr>
      <w:b/>
      <w:bCs/>
      <w:caps w:val="0"/>
      <w:smallCaps/>
      <w:color w:val="auto"/>
      <w:spacing w:val="0"/>
      <w:u w:val="single"/>
    </w:rPr>
  </w:style>
  <w:style w:type="character" w:styleId="Nzevknihy">
    <w:name w:val="Book Title"/>
    <w:basedOn w:val="Standardnpsmoodstavce"/>
    <w:uiPriority w:val="33"/>
    <w:qFormat/>
    <w:rsid w:val="00DD0A9D"/>
    <w:rPr>
      <w:b/>
      <w:bCs/>
      <w:caps w:val="0"/>
      <w:smallCaps/>
      <w:spacing w:val="0"/>
    </w:rPr>
  </w:style>
  <w:style w:type="paragraph" w:styleId="Nadpisobsahu">
    <w:name w:val="TOC Heading"/>
    <w:basedOn w:val="Nadpis1"/>
    <w:next w:val="Normln"/>
    <w:uiPriority w:val="39"/>
    <w:semiHidden/>
    <w:unhideWhenUsed/>
    <w:qFormat/>
    <w:rsid w:val="00DD0A9D"/>
    <w:pPr>
      <w:outlineLvl w:val="9"/>
    </w:pPr>
  </w:style>
  <w:style w:type="table" w:styleId="Mkatabulky">
    <w:name w:val="Table Grid"/>
    <w:basedOn w:val="Normlntabulka"/>
    <w:uiPriority w:val="39"/>
    <w:rsid w:val="001C16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560C04"/>
  </w:style>
  <w:style w:type="character" w:customStyle="1" w:styleId="platne1">
    <w:name w:val="platne1"/>
    <w:basedOn w:val="Standardnpsmoodstavce"/>
    <w:rsid w:val="0056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7571">
      <w:bodyDiv w:val="1"/>
      <w:marLeft w:val="0"/>
      <w:marRight w:val="0"/>
      <w:marTop w:val="0"/>
      <w:marBottom w:val="0"/>
      <w:divBdr>
        <w:top w:val="none" w:sz="0" w:space="0" w:color="auto"/>
        <w:left w:val="none" w:sz="0" w:space="0" w:color="auto"/>
        <w:bottom w:val="none" w:sz="0" w:space="0" w:color="auto"/>
        <w:right w:val="none" w:sz="0" w:space="0" w:color="auto"/>
      </w:divBdr>
    </w:div>
    <w:div w:id="387610949">
      <w:bodyDiv w:val="1"/>
      <w:marLeft w:val="0"/>
      <w:marRight w:val="0"/>
      <w:marTop w:val="0"/>
      <w:marBottom w:val="0"/>
      <w:divBdr>
        <w:top w:val="none" w:sz="0" w:space="0" w:color="auto"/>
        <w:left w:val="none" w:sz="0" w:space="0" w:color="auto"/>
        <w:bottom w:val="none" w:sz="0" w:space="0" w:color="auto"/>
        <w:right w:val="none" w:sz="0" w:space="0" w:color="auto"/>
      </w:divBdr>
    </w:div>
    <w:div w:id="1088845174">
      <w:bodyDiv w:val="1"/>
      <w:marLeft w:val="0"/>
      <w:marRight w:val="0"/>
      <w:marTop w:val="0"/>
      <w:marBottom w:val="0"/>
      <w:divBdr>
        <w:top w:val="none" w:sz="0" w:space="0" w:color="auto"/>
        <w:left w:val="none" w:sz="0" w:space="0" w:color="auto"/>
        <w:bottom w:val="none" w:sz="0" w:space="0" w:color="auto"/>
        <w:right w:val="none" w:sz="0" w:space="0" w:color="auto"/>
      </w:divBdr>
    </w:div>
    <w:div w:id="1100565916">
      <w:bodyDiv w:val="1"/>
      <w:marLeft w:val="0"/>
      <w:marRight w:val="0"/>
      <w:marTop w:val="0"/>
      <w:marBottom w:val="0"/>
      <w:divBdr>
        <w:top w:val="none" w:sz="0" w:space="0" w:color="auto"/>
        <w:left w:val="none" w:sz="0" w:space="0" w:color="auto"/>
        <w:bottom w:val="none" w:sz="0" w:space="0" w:color="auto"/>
        <w:right w:val="none" w:sz="0" w:space="0" w:color="auto"/>
      </w:divBdr>
    </w:div>
    <w:div w:id="1149903963">
      <w:bodyDiv w:val="1"/>
      <w:marLeft w:val="0"/>
      <w:marRight w:val="0"/>
      <w:marTop w:val="0"/>
      <w:marBottom w:val="0"/>
      <w:divBdr>
        <w:top w:val="none" w:sz="0" w:space="0" w:color="auto"/>
        <w:left w:val="none" w:sz="0" w:space="0" w:color="auto"/>
        <w:bottom w:val="none" w:sz="0" w:space="0" w:color="auto"/>
        <w:right w:val="none" w:sz="0" w:space="0" w:color="auto"/>
      </w:divBdr>
    </w:div>
    <w:div w:id="1508442567">
      <w:bodyDiv w:val="1"/>
      <w:marLeft w:val="0"/>
      <w:marRight w:val="0"/>
      <w:marTop w:val="0"/>
      <w:marBottom w:val="0"/>
      <w:divBdr>
        <w:top w:val="none" w:sz="0" w:space="0" w:color="auto"/>
        <w:left w:val="none" w:sz="0" w:space="0" w:color="auto"/>
        <w:bottom w:val="none" w:sz="0" w:space="0" w:color="auto"/>
        <w:right w:val="none" w:sz="0" w:space="0" w:color="auto"/>
      </w:divBdr>
    </w:div>
    <w:div w:id="1681467804">
      <w:bodyDiv w:val="1"/>
      <w:marLeft w:val="0"/>
      <w:marRight w:val="0"/>
      <w:marTop w:val="0"/>
      <w:marBottom w:val="0"/>
      <w:divBdr>
        <w:top w:val="none" w:sz="0" w:space="0" w:color="auto"/>
        <w:left w:val="none" w:sz="0" w:space="0" w:color="auto"/>
        <w:bottom w:val="none" w:sz="0" w:space="0" w:color="auto"/>
        <w:right w:val="none" w:sz="0" w:space="0" w:color="auto"/>
      </w:divBdr>
    </w:div>
    <w:div w:id="1691103244">
      <w:bodyDiv w:val="1"/>
      <w:marLeft w:val="0"/>
      <w:marRight w:val="0"/>
      <w:marTop w:val="0"/>
      <w:marBottom w:val="0"/>
      <w:divBdr>
        <w:top w:val="none" w:sz="0" w:space="0" w:color="auto"/>
        <w:left w:val="none" w:sz="0" w:space="0" w:color="auto"/>
        <w:bottom w:val="none" w:sz="0" w:space="0" w:color="auto"/>
        <w:right w:val="none" w:sz="0" w:space="0" w:color="auto"/>
      </w:divBdr>
    </w:div>
    <w:div w:id="1692563567">
      <w:bodyDiv w:val="1"/>
      <w:marLeft w:val="0"/>
      <w:marRight w:val="0"/>
      <w:marTop w:val="0"/>
      <w:marBottom w:val="0"/>
      <w:divBdr>
        <w:top w:val="none" w:sz="0" w:space="0" w:color="auto"/>
        <w:left w:val="none" w:sz="0" w:space="0" w:color="auto"/>
        <w:bottom w:val="none" w:sz="0" w:space="0" w:color="auto"/>
        <w:right w:val="none" w:sz="0" w:space="0" w:color="auto"/>
      </w:divBdr>
    </w:div>
    <w:div w:id="1755928209">
      <w:bodyDiv w:val="1"/>
      <w:marLeft w:val="0"/>
      <w:marRight w:val="0"/>
      <w:marTop w:val="0"/>
      <w:marBottom w:val="0"/>
      <w:divBdr>
        <w:top w:val="none" w:sz="0" w:space="0" w:color="auto"/>
        <w:left w:val="none" w:sz="0" w:space="0" w:color="auto"/>
        <w:bottom w:val="none" w:sz="0" w:space="0" w:color="auto"/>
        <w:right w:val="none" w:sz="0" w:space="0" w:color="auto"/>
      </w:divBdr>
    </w:div>
    <w:div w:id="1914463304">
      <w:bodyDiv w:val="1"/>
      <w:marLeft w:val="0"/>
      <w:marRight w:val="0"/>
      <w:marTop w:val="0"/>
      <w:marBottom w:val="0"/>
      <w:divBdr>
        <w:top w:val="none" w:sz="0" w:space="0" w:color="auto"/>
        <w:left w:val="none" w:sz="0" w:space="0" w:color="auto"/>
        <w:bottom w:val="none" w:sz="0" w:space="0" w:color="auto"/>
        <w:right w:val="none" w:sz="0" w:space="0" w:color="auto"/>
      </w:divBdr>
    </w:div>
    <w:div w:id="1944877251">
      <w:bodyDiv w:val="1"/>
      <w:marLeft w:val="0"/>
      <w:marRight w:val="0"/>
      <w:marTop w:val="0"/>
      <w:marBottom w:val="0"/>
      <w:divBdr>
        <w:top w:val="none" w:sz="0" w:space="0" w:color="auto"/>
        <w:left w:val="none" w:sz="0" w:space="0" w:color="auto"/>
        <w:bottom w:val="none" w:sz="0" w:space="0" w:color="auto"/>
        <w:right w:val="none" w:sz="0" w:space="0" w:color="auto"/>
      </w:divBdr>
    </w:div>
    <w:div w:id="2048329230">
      <w:bodyDiv w:val="1"/>
      <w:marLeft w:val="0"/>
      <w:marRight w:val="0"/>
      <w:marTop w:val="0"/>
      <w:marBottom w:val="0"/>
      <w:divBdr>
        <w:top w:val="none" w:sz="0" w:space="0" w:color="auto"/>
        <w:left w:val="none" w:sz="0" w:space="0" w:color="auto"/>
        <w:bottom w:val="none" w:sz="0" w:space="0" w:color="auto"/>
        <w:right w:val="none" w:sz="0" w:space="0" w:color="auto"/>
      </w:divBdr>
    </w:div>
    <w:div w:id="21231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vacy-regulation.eu/cs/49.htm" TargetMode="External"/><Relationship Id="rId5" Type="http://schemas.openxmlformats.org/officeDocument/2006/relationships/hyperlink" Target="http://www.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2961</Words>
  <Characters>17473</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pavel.wonesch</dc:creator>
  <cp:keywords/>
  <dc:description/>
  <cp:lastModifiedBy>Admin</cp:lastModifiedBy>
  <cp:revision>7</cp:revision>
  <cp:lastPrinted>2020-01-21T11:00:00Z</cp:lastPrinted>
  <dcterms:created xsi:type="dcterms:W3CDTF">2019-09-17T14:21:00Z</dcterms:created>
  <dcterms:modified xsi:type="dcterms:W3CDTF">2020-01-21T11:01:00Z</dcterms:modified>
</cp:coreProperties>
</file>